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BEKE ZSOLT</w:t>
            </w:r>
          </w:p>
          <w:p w:rsidR="00C275A3" w:rsidRDefault="00A96AEC" w:rsidP="00C275A3">
            <w:pPr>
              <w:pStyle w:val="Hallgatokepzes"/>
            </w:pPr>
            <w:r>
              <w:t>fordító és tolmács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Pikli Natália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 Your Eyes Only: Narratív technikák a James Bond-főcímdalokban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Bond-filmek főcímdalait mindig hasonló várakozás és érdeklődés övezi, mint magát a film megjelenését. Dolgozatomban azt vizsgálom, hogy a Bond-filmek főcímdalai milyen szorosan tartoznak hozzá a James Bond-univerzumhoz, illetve hogy a dalszövegek témáit, motívumait tekintve lehet-e közöttük kapcsolatot találni. A dalszövegek elbeszélő hangjának elemzésével, valamint néhány speciális narratíva bemutatásával arra kívánok rávilágítani, hogy a főcímdalok nem különálló elemei a franchise-nak, amely csak a film népszerűsítésére szolgálnak, hanem annak szerves részei, ugyanis magukban hordozzák, tükrözik, és, időnként, eltorzítják a James Bond-univerzumot felépítő eszméket és motívumokat.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68101">
    <w:multiLevelType w:val="hybridMultilevel"/>
    <w:lvl w:ilvl="0" w:tplc="45351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68101">
    <w:abstractNumId w:val="407681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66015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