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KISS</w:t>
            </w:r>
          </w:p>
          <w:p w:rsidR="00C275A3" w:rsidRDefault="00A96AEC" w:rsidP="00C275A3">
            <w:pPr>
              <w:pStyle w:val="Hallgatokepzes"/>
            </w:pPr>
            <w:r>
              <w:t>English Studies</w:t>
            </w:r>
            <w:r>
              <w:br/>
            </w:r>
            <w:r w:rsidR="00E77B23">
              <w:t>MA, 4.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Győző Ferencz</w:t>
            </w:r>
          </w:p>
          <w:p w:rsidR="00DB4822" w:rsidRDefault="00DB4822" w:rsidP="009763E0">
            <w:pPr>
              <w:pStyle w:val="Konzulensektitulus"/>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Pulsing Memory: Depicting a Sequence of Recollections in the Early Poems of John Montague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deal with the poetry of John Montague. More precisely, I discuss poems concerning memory: childhood memories, memory of a lost father, memory of Ireland and (a lost) Irish inheritance. The main focus is on childhood memories and on memory itself, on the ways the poet handles and relives different kinds of past experiences and situations. I also investigate how the poet represents these memories, how he relates his personality (especially temporally) to them and what poetic techniques and structural devices he uses to represent memories in themselves and his relation to them.</w:t>
      </w:r>
      <w:r>
        <w:rPr>
          <w:color w:val="000000"/>
          <w:sz w:val="24"/>
          <w:szCs w:val="24"/>
        </w:rPr>
        <w:br/>
        <w:t xml:space="preserve">The imagery of the poems will be peculiarly exciting from this perspective because, as I claim, Montague consciously creates a sequence of images which re-occur in the poems about memories and consequently, can be read and interpreted in connection with each other, for example the images of pulsing, water, or fish. The paper also contains a short speculation about the question if the way Montague handles and represents memories can be likened to a Wordsworthian manner, because several critics claim it is possible (e.g.: R. F. Garratt, Eamon Grennan); and in favour of arguing for this comparison, I make an attempt at clarifying in what sense this manner is Wordsworthian.</w:t>
      </w:r>
      <w:r>
        <w:rPr>
          <w:color w:val="000000"/>
          <w:sz w:val="24"/>
          <w:szCs w:val="24"/>
        </w:rPr>
        <w:br/>
        <w:t xml:space="preserve">The analysed poems are chosen from Montague’s “Selected Poems” (2001), more specifically from the selection of his first three volumes, “Poisoned Lands” (1961), “A Chosen Light” (1967), and “The Rough Field” (1972). The reason for why these early volumes were chosen is because Montague creates a sequence in his poems that are closely knit together, and one can depict a personal, narrative development of the poet’s identity through his works that deal with different past experiences. Although the essay’s main attention will be devoted to poems about memories, it will also touch upon the topics of poetic imagination, language, history, and identity.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43313">
    <w:multiLevelType w:val="hybridMultilevel"/>
    <w:lvl w:ilvl="0" w:tplc="22484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43313">
    <w:abstractNumId w:val="909433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01411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