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FERENCZY</w:t>
            </w:r>
          </w:p>
          <w:p w:rsidR="00C275A3" w:rsidRDefault="00A96AEC" w:rsidP="00C275A3">
            <w:pPr>
              <w:pStyle w:val="Hallgatokepzes"/>
            </w:pPr>
            <w:r>
              <w:t>teacher of Hungarian language and literature [5 semester]</w:t>
            </w:r>
            <w:r>
              <w:br/>
            </w:r>
            <w:r w:rsidR="00E77B23">
              <w:t>MA, 8.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Mekis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"Judgement" of the double Márai-canon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life-work of Márai can be read in two prose-poetic standards which main distinction is the different ways of speech. One of these standards can be marked by the novel, “Egy polgár vallomásai” (“Confessions of a Bourgeois”), and the other type can be represented by “A gyertyák csonkig égnek” (“Embers”). There are several elements which came into existence this double canon: on the one hand, ambitions and processes of literature which took place when the texts were written, on the other hand, the methods of canonization which determine the position of today’s reader.</w:t>
      </w:r>
    </w:p>
    <w:p>
      <w:pPr>
        <w:widowControl w:val="on"/>
        <w:pBdr/>
        <w:spacing w:before="240" w:after="240" w:line="240" w:lineRule="auto"/>
        <w:ind w:left="0" w:right="0"/>
        <w:jc w:val="left"/>
      </w:pPr>
      <w:r>
        <w:rPr>
          <w:color w:val="000000"/>
          <w:sz w:val="24"/>
          <w:szCs w:val="24"/>
        </w:rPr>
        <w:t xml:space="preserve">This paper tries to define these two poetics which are different (or seem to be different) and give an interpretation of “Ítélet Canudosban” (“Judgement at Canudos”). This aspect is relevant because “Ítélet” (“Judgement”) carries on using the two earlier poetic voices and also combines them. This novel has a different language in contrast with the earlier texts written by Sándor Márai. The dissimilar novel-language and composition of this work realise the synthesis of two canons. We would like to examine the foregoing questions of canonization by “Ítélet Canudosban” (“Judgement at Canudos”).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90399">
    <w:multiLevelType w:val="hybridMultilevel"/>
    <w:lvl w:ilvl="0" w:tplc="94524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90399">
    <w:abstractNumId w:val="627903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638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