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KISS</w:t>
            </w:r>
          </w:p>
          <w:p w:rsidR="00C275A3" w:rsidRDefault="00A96AEC" w:rsidP="00C275A3">
            <w:pPr>
              <w:pStyle w:val="Hallgatokepzes"/>
            </w:pPr>
            <w:r>
              <w:t>Communication and Media Studies</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Glózer</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my turn yet?” – The media use of children in state custody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is about the media use of children living in foster-home. I consider this question relevant, because as a result of the developing technique, media integrated into the daily routine in an unnoticed way. Besides, more and more specialized literature deal with the communicational habit of people living in bad conditions and their limited access to communicational devices.</w:t>
      </w:r>
      <w:r>
        <w:rPr>
          <w:color w:val="000000"/>
          <w:sz w:val="24"/>
          <w:szCs w:val="24"/>
        </w:rPr>
        <w:br/>
        <w:t xml:space="preserve">"Science communication for the Z generation " project also contributed to my topic selection.</w:t>
      </w:r>
      <w:r>
        <w:rPr>
          <w:color w:val="000000"/>
          <w:sz w:val="24"/>
          <w:szCs w:val="24"/>
        </w:rPr>
        <w:br/>
        <w:t xml:space="preserve">A subgroup of the research focused on the unprivileged young people’s media use, and based on the received results the question onto deeper processing proved to be worthy.</w:t>
      </w:r>
      <w:r>
        <w:rPr>
          <w:color w:val="000000"/>
          <w:sz w:val="24"/>
          <w:szCs w:val="24"/>
        </w:rPr>
        <w:br/>
        <w:t xml:space="preserve">I study the specialized literature dealing with the children in foster-home, their psychological background, the young people’s media use, and compare the conclusion with the interviews I made with the inhabitants of the Kikötő Gyermekotthon in Balatonboglár and with the results, I experienced in the course of participant observation.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88343">
    <w:multiLevelType w:val="hybridMultilevel"/>
    <w:lvl w:ilvl="0" w:tplc="48737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88343">
    <w:abstractNumId w:val="87388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871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