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RICZU GÁBOR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Cseh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Magyar Tudományos Akadémia Atommagkutató Intézete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Darai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Héjmodellspektrum az alaptól a szuperdeformált állapotig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magszerkezeti modellszámítást mutattam be. Egy olyan héjmodellt alkalmaztam, ami az energia sajátérték-problémájára és az E2 átmenetek valószínűségére analitikus megoldást ad, a kölcsönhatásokat jellemző dinamikai szimmetriának köszönhetően.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color w:val="000000"/>
          <w:position w:val="4"/>
          <w:sz w:val="21"/>
          <w:szCs w:val="21"/>
          <w:vertAlign w:val="superscript"/>
        </w:rPr>
        <w:t xml:space="preserve">28</w:t>
      </w:r>
      <w:r>
        <w:rPr>
          <w:color w:val="000000"/>
          <w:sz w:val="24"/>
          <w:szCs w:val="24"/>
        </w:rPr>
        <w:t xml:space="preserve">Si atommagot tanulmányoztuk, a gerjesztési energiának és a kvadrupólus deformációnak tág tartományában, az alapállapottól, a szuperdeformált állapot környékéig. A szuperdeformált sávra a közelmúlt kutatásai jól megalapozott jelöltet szolgáltattak. Sikerült olyan egyszerű Hamilton-operátort találnunk, ami a </w:t>
      </w:r>
      <w:r>
        <w:rPr>
          <w:color w:val="000000"/>
          <w:position w:val="4"/>
          <w:sz w:val="21"/>
          <w:szCs w:val="21"/>
          <w:vertAlign w:val="superscript"/>
        </w:rPr>
        <w:t xml:space="preserve">28</w:t>
      </w:r>
      <w:r>
        <w:rPr>
          <w:color w:val="000000"/>
          <w:sz w:val="24"/>
          <w:szCs w:val="24"/>
        </w:rPr>
        <w:t xml:space="preserve">Si mag számos rotációs sávját aránylag jól reprodukálja, és a szuperdeformált sávra is jó egyezést ad, és megjósolja a sávokon belüli átmenetek valószínűségét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Klasztermodell-számításokat végeztünk azokra a konfigurációkra nézve, amelyeket definiáló reakciókban részletes kísérleti adatok ismeretesek: </w:t>
      </w:r>
      <w:r>
        <w:rPr>
          <w:color w:val="000000"/>
          <w:position w:val="4"/>
          <w:sz w:val="21"/>
          <w:szCs w:val="21"/>
          <w:vertAlign w:val="superscript"/>
        </w:rPr>
        <w:t xml:space="preserve">24</w:t>
      </w:r>
      <w:r>
        <w:rPr>
          <w:color w:val="000000"/>
          <w:sz w:val="24"/>
          <w:szCs w:val="24"/>
        </w:rPr>
        <w:t xml:space="preserve">Mg+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He, </w:t>
      </w:r>
      <w:r>
        <w:rPr>
          <w:color w:val="000000"/>
          <w:position w:val="4"/>
          <w:sz w:val="21"/>
          <w:szCs w:val="21"/>
          <w:vertAlign w:val="superscript"/>
        </w:rPr>
        <w:t xml:space="preserve">16</w:t>
      </w:r>
      <w:r>
        <w:rPr>
          <w:color w:val="000000"/>
          <w:sz w:val="24"/>
          <w:szCs w:val="24"/>
        </w:rPr>
        <w:t xml:space="preserve">O+</w:t>
      </w:r>
      <w:r>
        <w:rPr>
          <w:color w:val="000000"/>
          <w:position w:val="4"/>
          <w:sz w:val="21"/>
          <w:szCs w:val="21"/>
          <w:vertAlign w:val="superscript"/>
        </w:rPr>
        <w:t xml:space="preserve">12</w:t>
      </w:r>
      <w:r>
        <w:rPr>
          <w:color w:val="000000"/>
          <w:sz w:val="24"/>
          <w:szCs w:val="24"/>
        </w:rPr>
        <w:t xml:space="preserve">C. Ezen konfigurációk modelltere a héjmodellterünkből egyszerű SU(3) kiválasztási szabály alkalmazásával nyerhető.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leírás egyszerűsége és a kísérleti adatokkal való egyezése alapján úgy gondoljuk, hogy módszerünk jó eséllyel alkalmazható más atommagok és reakciók tárgyalására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67482">
    <w:multiLevelType w:val="hybridMultilevel"/>
    <w:lvl w:ilvl="0" w:tplc="91483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67482">
    <w:abstractNumId w:val="100674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881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