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GUMHERT</w:t>
            </w:r>
          </w:p>
          <w:p w:rsidR="00C275A3" w:rsidRDefault="00A96AEC" w:rsidP="00C275A3">
            <w:pPr>
              <w:pStyle w:val="Hallgatokepzes"/>
            </w:pPr>
            <w:r>
              <w:t>International Studies</w:t>
            </w:r>
            <w:r>
              <w:br/>
            </w:r>
            <w:r w:rsidR="00E77B23">
              <w:t>BA, 6.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Domingo Lilón</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Unaccompanied Migrant Children - The Central American Child Migration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International migration is considered as one of the biggest global challenges of the 21st century. The number of unaccompanied migrant children in international migration has dramatically increased over the past few years which urges new policies and action plans at regional, national and also at global level.</w:t>
      </w:r>
    </w:p>
    <w:p>
      <w:pPr>
        <w:widowControl w:val="on"/>
        <w:pBdr/>
        <w:spacing w:before="240" w:after="240" w:line="240" w:lineRule="auto"/>
        <w:ind w:left="0" w:right="0"/>
        <w:jc w:val="left"/>
      </w:pPr>
      <w:r>
        <w:rPr>
          <w:color w:val="000000"/>
          <w:sz w:val="24"/>
          <w:szCs w:val="24"/>
        </w:rPr>
        <w:br/>
        <w:t xml:space="preserve">In my essay, after reviewing the major types of migration, I examine the push factors for Central American emigration and the journey of Central American migrant children to the United States. Then I present the existing international conventions on the protection of migrant children and finally review the programs and action plans of governments and NGOs in all countries concerned.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866054">
    <w:multiLevelType w:val="hybridMultilevel"/>
    <w:lvl w:ilvl="0" w:tplc="445141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866054">
    <w:abstractNumId w:val="828660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88863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