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VARJASI ISTVÁN</w:t>
            </w:r>
          </w:p>
          <w:p w:rsidR="00C275A3" w:rsidRDefault="00A96AEC" w:rsidP="00C275A3">
            <w:pPr>
              <w:pStyle w:val="Hallgatokepzes"/>
            </w:pPr>
            <w:r>
              <w:t>Közrendvédelmi Szakirány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Gábor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Ittas befolyásoltság a közlekedésben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Varjasi István r. törzsőrmester</w:t>
      </w:r>
      <w:r>
        <w:rPr>
          <w:color w:val="000000"/>
          <w:sz w:val="24"/>
          <w:szCs w:val="24"/>
        </w:rPr>
        <w:br/>
        <w:t xml:space="preserve">Közrendvédelmi Szakirány</w:t>
      </w:r>
      <w:r>
        <w:rPr>
          <w:color w:val="000000"/>
          <w:sz w:val="24"/>
          <w:szCs w:val="24"/>
        </w:rPr>
        <w:br/>
        <w:t xml:space="preserve">BA, 4. félév Témavezető:</w:t>
      </w:r>
      <w:r>
        <w:rPr>
          <w:color w:val="000000"/>
          <w:sz w:val="24"/>
          <w:szCs w:val="24"/>
        </w:rPr>
        <w:br/>
        <w:t xml:space="preserve">Nemzeti Közszolgálati Egyetem Mészáros Gábor rendőr alezredes</w:t>
      </w:r>
      <w:r>
        <w:rPr>
          <w:color w:val="000000"/>
          <w:sz w:val="24"/>
          <w:szCs w:val="24"/>
        </w:rPr>
        <w:br/>
        <w:t xml:space="preserve">Rendészettudományi Kar rendőrségi tanácsos, tanár, NKE RTK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Ittas befolyásoltság a közlekedésben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kor rendőrének alaposan felkészültnek kell lennie, ha ittas járművezetővel szemben intézkedik, és szeretné, hogy feladatát jog és szakszerűen hajtsa végre. Az utóbbi évek során változott a büntető törvénykönyv, a szabálysértési törvény valamint az ittas vezetőkre vonatkozó értékhatárok és a bírságösszegek is. A dolgozatom elkészítésekor a közterületi állomány részére két táblázat nyújt segítséget az ittas vezetőkkel való intézkedés segítésére, amely nélkül egy tapasztalatlan rendőr számára nem lenne egyértelmű, hogy miként kell feladatát pontosan ellátnia.</w:t>
      </w:r>
      <w:r>
        <w:rPr>
          <w:color w:val="000000"/>
          <w:sz w:val="24"/>
          <w:szCs w:val="24"/>
        </w:rPr>
        <w:br/>
        <w:t xml:space="preserve">Dolgozatomban röviden bemutatom az ittas vezetéssel kapcsolatos régi törvényeket és azok fejlődését majd összehasonlítom a mostani (2012. évi C. törvény) és a korábbi büntető törvénykönyv (1978. évi IV. törvény) ide vonatkozó tényállását.</w:t>
      </w:r>
      <w:r>
        <w:rPr>
          <w:color w:val="000000"/>
          <w:sz w:val="24"/>
          <w:szCs w:val="24"/>
        </w:rPr>
        <w:br/>
        <w:t xml:space="preserve">Az ittas járművezetéssel szorosan összekapcsolódik az alkohol, amelynek bemutatom társadalmi szerepét, fajtáit, emberi szervezete gyakorolt hatását majd az onnan történő felszívódásának menetét.</w:t>
      </w:r>
      <w:r>
        <w:rPr>
          <w:color w:val="000000"/>
          <w:sz w:val="24"/>
          <w:szCs w:val="24"/>
        </w:rPr>
        <w:br/>
        <w:t xml:space="preserve">Az összegyűjtött statisztikai adatokkal és elemzéssel megpróbálom felvázolni a jelenlegi helyzetet társadalmunk közlekedésében, mind a balesetekre, mind az ittas vezetőkre vonatkozóan.</w:t>
      </w:r>
      <w:r>
        <w:rPr>
          <w:color w:val="000000"/>
          <w:sz w:val="24"/>
          <w:szCs w:val="24"/>
        </w:rPr>
        <w:br/>
        <w:t xml:space="preserve">A munkám végén egy rövid kitekintés keretében bemutatom az Európai Unió államaiban az ittas vezetésre vonatkozó általános szabályozásokat.</w:t>
      </w:r>
      <w:r>
        <w:rPr>
          <w:color w:val="000000"/>
          <w:sz w:val="24"/>
          <w:szCs w:val="24"/>
        </w:rPr>
        <w:br/>
        <w:t xml:space="preserve">Dolgozatomat az ittas vezetésre vonatkozó baleset-megelőzési programok szemléltetésével, majd egy ajánlással zárom.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43514">
    <w:multiLevelType w:val="hybridMultilevel"/>
    <w:lvl w:ilvl="0" w:tplc="79423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43514">
    <w:abstractNumId w:val="83043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143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