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SÁNDOR</w:t>
            </w:r>
          </w:p>
          <w:p w:rsidR="00C275A3" w:rsidRDefault="00A96AEC" w:rsidP="00C275A3">
            <w:pPr>
              <w:pStyle w:val="Hallgatokepzes"/>
            </w:pPr>
            <w:r>
              <w:t>financial investigation</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Daniella Kováts</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relations between the Machiavellianism, social cooperation and conflict management in the circle of toll-keeper students and workers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examination is to explore the relations, possible connections between the Machiavellianism, social cooperation, conflict management, sensitivity for punishment and rewarding. The survey went on the circle of NAV workers in Békéscsaba, and the students of NKE-RTK - Full time training - Toll-keeper faculty.</w:t>
      </w:r>
    </w:p>
    <w:p>
      <w:pPr>
        <w:widowControl w:val="on"/>
        <w:pBdr/>
        <w:spacing w:before="240" w:after="240" w:line="240" w:lineRule="auto"/>
        <w:ind w:left="0" w:right="0"/>
        <w:jc w:val="left"/>
      </w:pPr>
      <w:r>
        <w:rPr>
          <w:color w:val="000000"/>
          <w:sz w:val="24"/>
          <w:szCs w:val="24"/>
        </w:rPr>
        <w:t xml:space="preserve">Examination methods: SPSRW, TCI - Social Cooperation Scale, Thomas Kilmann Conflict Management survey, MACH V survey.</w:t>
      </w:r>
    </w:p>
    <w:p>
      <w:pPr>
        <w:widowControl w:val="on"/>
        <w:pBdr/>
        <w:spacing w:before="240" w:after="240" w:line="240" w:lineRule="auto"/>
        <w:ind w:left="0" w:right="0"/>
        <w:jc w:val="left"/>
      </w:pPr>
      <w:r>
        <w:rPr>
          <w:color w:val="000000"/>
          <w:sz w:val="24"/>
          <w:szCs w:val="24"/>
        </w:rPr>
        <w:t xml:space="preserve">Results of the examination: Characteristically the participants belong to lower Mach category. There was no significant difference between the group of employee and students.</w:t>
      </w:r>
    </w:p>
    <w:p>
      <w:pPr>
        <w:widowControl w:val="on"/>
        <w:pBdr/>
        <w:spacing w:before="240" w:after="240" w:line="240" w:lineRule="auto"/>
        <w:ind w:left="0" w:right="0"/>
        <w:jc w:val="left"/>
      </w:pPr>
      <w:r>
        <w:rPr>
          <w:color w:val="000000"/>
          <w:sz w:val="24"/>
          <w:szCs w:val="24"/>
        </w:rPr>
        <w:t xml:space="preserve">On the grounds of the achieved high points on the scale of cooperation the persons regarded as synergisctic, there is no significant difference between the groups. This can be connected with that the exactitude and kindliness stay in the tightest relation of Machiavellianism within the Five Factor Personality Inventory („Big Five”), which show low correlation with the Mach results (Czibor and Bereczkei, 2011). Paál's (2011) raising is that the presumably high Machiavellianism, empathy, and the willingness to cooperation show up with a low rate.</w:t>
      </w:r>
    </w:p>
    <w:p>
      <w:pPr>
        <w:widowControl w:val="on"/>
        <w:pBdr/>
        <w:spacing w:before="240" w:after="240" w:line="240" w:lineRule="auto"/>
        <w:ind w:left="0" w:right="0"/>
        <w:jc w:val="left"/>
      </w:pPr>
      <w:r>
        <w:rPr>
          <w:color w:val="000000"/>
          <w:sz w:val="24"/>
          <w:szCs w:val="24"/>
        </w:rPr>
        <w:t xml:space="preserve">In reference to conflict management the most significant communication style was the compromise style, then followed by the avoidance.</w:t>
      </w:r>
    </w:p>
    <w:p>
      <w:pPr>
        <w:widowControl w:val="on"/>
        <w:pBdr/>
        <w:spacing w:before="240" w:after="240" w:line="240" w:lineRule="auto"/>
        <w:ind w:left="0" w:right="0"/>
        <w:jc w:val="left"/>
      </w:pPr>
      <w:r>
        <w:rPr>
          <w:color w:val="000000"/>
          <w:sz w:val="24"/>
          <w:szCs w:val="24"/>
        </w:rPr>
        <w:t xml:space="preserve">According to Ali et al. (2009) and Mealey (1995) determined that there is a traceable nervous system process within high Mach persons in those situations when the risk of punishment is significant. During the examination we can settle that the scale of the sensitivity of punishment is high.The students are significally sensible for the punishment than the employees. </w:t>
      </w:r>
    </w:p>
    <w:p>
      <w:pPr>
        <w:widowControl w:val="on"/>
        <w:pBdr/>
        <w:spacing w:before="240" w:after="240" w:line="240" w:lineRule="auto"/>
        <w:ind w:left="0" w:right="0"/>
        <w:jc w:val="left"/>
      </w:pPr>
      <w:r>
        <w:rPr>
          <w:color w:val="000000"/>
          <w:sz w:val="24"/>
          <w:szCs w:val="24"/>
        </w:rPr>
        <w:t xml:space="preserve">It is can be stated on the results of different examinations that there is a significant difference between the examined groups within the event of MACH V. and TCI surveys. During the analysis of empathy scale it can be noticeable too that there is a tendency level weak relation.</w:t>
      </w:r>
    </w:p>
    <w:p>
      <w:pPr>
        <w:widowControl w:val="on"/>
        <w:pBdr/>
        <w:spacing w:before="240" w:after="240" w:line="240" w:lineRule="auto"/>
        <w:ind w:left="0" w:right="0"/>
        <w:jc w:val="left"/>
      </w:pPr>
      <w:r>
        <w:rPr>
          <w:color w:val="000000"/>
          <w:sz w:val="24"/>
          <w:szCs w:val="24"/>
        </w:rPr>
        <w:t xml:space="preserve">It could be determined with further data recording if it can be more stable, stronger relation between the examined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7674">
    <w:multiLevelType w:val="hybridMultilevel"/>
    <w:lvl w:ilvl="0" w:tplc="7718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7674">
    <w:abstractNumId w:val="86997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330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