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PATRIK KASZÁNYI</w:t>
            </w:r>
          </w:p>
          <w:p w:rsidR="00C275A3" w:rsidRDefault="00A96AEC" w:rsidP="00C275A3">
            <w:pPr>
              <w:pStyle w:val="Hallgatokepzes"/>
            </w:pPr>
            <w:r>
              <w:t>Criminal Administration</w:t>
            </w:r>
            <w:r>
              <w:br/>
            </w:r>
            <w:r w:rsidR="00E77B23">
              <w:t>BA, 6.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MAJ dr. Simon Béla (POL)</w:t>
            </w:r>
          </w:p>
          <w:p w:rsidR="00DB4822" w:rsidRDefault="00DB4822" w:rsidP="00E11062">
            <w:pPr>
              <w:pStyle w:val="Konzulensek"/>
            </w:pPr>
            <w:r w:rsidRPr="00DB4822">
              <w:t>college associate lecturer ,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impacts on economic security caused by the abuse of bank cards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world has developed a lot for the XXI. Century, almost nothing can stop this development rate. It develops even more, getting more modernized, more and more technical invention are invented every day. This is why I thought that this subject’s research is really important. I think that it is subservient that we begin from the very beginning of the history, to get that comprehensive knowledge of how did the devices in use today emerge, putting a strong emphasis on non-cash payment instruments and their versions.</w:t>
      </w:r>
      <w:r>
        <w:rPr>
          <w:color w:val="000000"/>
          <w:sz w:val="24"/>
          <w:szCs w:val="24"/>
        </w:rPr>
        <w:br/>
        <w:t xml:space="preserve">Among the various type’s propertiesa lot of differences can be observed, but there are some basic functions, which are installed on almost all of them, and through them offenders can perform illegal acts. I would include in this circle the CVC/CVV three or four digit secret code on the card’s back.</w:t>
      </w:r>
      <w:r>
        <w:rPr>
          <w:color w:val="000000"/>
          <w:sz w:val="24"/>
          <w:szCs w:val="24"/>
        </w:rPr>
        <w:br/>
        <w:t xml:space="preserve">We got to know this way crime’s tangible asset. I have made two different groups for the data acquisition from credit cards. One large group when the data acquisition happens physically. In this case, the perpetrators use the advantage given by the situation, when the card’s owner use the card. This can happen at an ATM machine, at a POS terminal, or at a store. It may also happen, when the data acquisition is not the criminal’s intent, but to directly obtain the money (Cash Trapping). The techniques mentioned in this circle include a range of devices.</w:t>
      </w:r>
      <w:r>
        <w:rPr>
          <w:color w:val="000000"/>
          <w:sz w:val="24"/>
          <w:szCs w:val="24"/>
        </w:rPr>
        <w:br/>
        <w:t xml:space="preserve">The other big group contains cases which can happen without the card’sphysical presence. This does not need anything else but the perpetrator to have a very good IT knowledge, and a computer, where he can control the process. Various web methods were explained, in particular the social networking sites, the botnet and the darknet. A professional „information specialist” who are more likely could be called crackers, or hackers, can conceal their activities at a level where almost it is impossible to track them, what or where they did.</w:t>
      </w:r>
      <w:r>
        <w:rPr>
          <w:color w:val="000000"/>
          <w:sz w:val="24"/>
          <w:szCs w:val="24"/>
        </w:rPr>
        <w:br/>
        <w:t xml:space="preserve">After the theoretical materials I tried to present a recent case, to show how much they are coordinated, organized, well-informed, the mostly foreign nationality specialized crime groups.</w:t>
      </w:r>
      <w:r>
        <w:rPr>
          <w:color w:val="000000"/>
          <w:sz w:val="24"/>
          <w:szCs w:val="24"/>
        </w:rPr>
        <w:br/>
        <w:t xml:space="preserve">I could not leave out the presentation of the existing substantive criminal legislation, so you could get the image of the judicial practice, established habits, and the weight of such acts.</w:t>
      </w:r>
      <w:r>
        <w:rPr>
          <w:color w:val="000000"/>
          <w:sz w:val="24"/>
          <w:szCs w:val="24"/>
        </w:rPr>
        <w:br/>
        <w:t xml:space="preserve">Of course, I could not leave out the fresh statistics from the topic.</w:t>
      </w:r>
      <w:r>
        <w:rPr>
          <w:color w:val="000000"/>
          <w:sz w:val="24"/>
          <w:szCs w:val="24"/>
        </w:rPr>
        <w:br/>
        <w:t xml:space="preserve">Finally, I put great emphasis on prevention, namely what we, citizens can do to protect our property, personal data.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53993">
    <w:multiLevelType w:val="hybridMultilevel"/>
    <w:lvl w:ilvl="0" w:tplc="77965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53993">
    <w:abstractNumId w:val="431539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58339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