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SIMON</w:t>
            </w:r>
          </w:p>
          <w:p w:rsidR="00C275A3" w:rsidRDefault="00A96AEC" w:rsidP="00C275A3">
            <w:pPr>
              <w:pStyle w:val="Hallgatokepzes"/>
            </w:pPr>
            <w:r>
              <w:t>Health Care Management</w:t>
            </w:r>
            <w:r>
              <w:br/>
            </w:r>
            <w:r w:rsidR="00E77B23">
              <w:t>BSc, 4.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Turcsányi</w:t>
            </w:r>
          </w:p>
          <w:p w:rsidR="00DB4822" w:rsidRDefault="00DB4822" w:rsidP="00E11062">
            <w:pPr>
              <w:pStyle w:val="Konzulensek"/>
            </w:pPr>
            <w:r w:rsidRPr="00DB4822">
              <w:t>assistant lecturer,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situation of private health insurance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private health insurance; high- quality care; vizualization; free capacity; corruption</w:t>
      </w:r>
      <w:r>
        <w:t xml:space="preserve"/>
      </w:r>
    </w:p>
    <w:p>
      <w:pPr>
        <w:widowControl w:val="on"/>
        <w:pBdr/>
        <w:spacing w:before="240" w:after="240" w:line="240" w:lineRule="auto"/>
        <w:ind w:left="0" w:right="0"/>
        <w:jc w:val="left"/>
      </w:pPr>
      <w:r>
        <w:rPr>
          <w:color w:val="000000"/>
          <w:sz w:val="24"/>
          <w:szCs w:val="24"/>
        </w:rPr>
        <w:t xml:space="preserve">The standards of the state-run medical attendance within the confines of state insurance, the institutional infrastructure, the systemic problems of supplying are exceptionable due to the financing peculiarity. The pivate health insurance as a complement in several contries is available for a longer time, in Hungary since 2012. However, significant part of the country barely, or does not know the substance of this. In the companies’ point of view the employee satisfaction is important. A growing number of employees socializes the self-catering, the claim of the health insurance occurs at them continually. They are generally looking for health insurance operating in high-quality between organized framework, and extensive expenses covering , and they also require access to the priority level of care, especially if their employers are willing to pay the prize consequence to this. I have made a questionnaire survey in Somogy county among the population due to cognition with their knowledge and expectations about the private health insurance. I have also made an interview with corporate leaders to cognition with their judgement of the offered opportunities. In my thesis I will summarize the results.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64341">
    <w:multiLevelType w:val="hybridMultilevel"/>
    <w:lvl w:ilvl="0" w:tplc="29447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64341">
    <w:abstractNumId w:val="566643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0332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