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PETŐFI-BOGNÁR</w:t>
            </w:r>
          </w:p>
          <w:p w:rsidR="00C275A3" w:rsidRDefault="00A96AEC" w:rsidP="00C275A3">
            <w:pPr>
              <w:pStyle w:val="Hallgatokepzes"/>
            </w:pPr>
            <w:r>
              <w:t>Health Care Manager</w:t>
            </w:r>
            <w:r>
              <w:br/>
            </w:r>
            <w:r w:rsidR="00E77B23">
              <w:t>BSc,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Turcsányi</w:t>
            </w:r>
          </w:p>
          <w:p w:rsidR="00DB4822" w:rsidRDefault="00DB4822" w:rsidP="00E11062">
            <w:pPr>
              <w:pStyle w:val="Konzulensek"/>
            </w:pPr>
            <w:r w:rsidRPr="00DB4822">
              <w:t>Professor's assistant,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Health expenses related to helth conditions More money, better health?</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health; national economy; health system; higher productivity;</w:t>
      </w:r>
      <w:r>
        <w:t xml:space="preserve"/>
      </w:r>
    </w:p>
    <w:p>
      <w:pPr>
        <w:widowControl w:val="on"/>
        <w:pBdr/>
        <w:spacing w:before="240" w:after="240" w:line="240" w:lineRule="auto"/>
        <w:ind w:left="0" w:right="0"/>
        <w:jc w:val="left"/>
      </w:pPr>
      <w:r>
        <w:rPr>
          <w:color w:val="000000"/>
          <w:sz w:val="24"/>
          <w:szCs w:val="24"/>
        </w:rPr>
        <w:t xml:space="preserve">Health care is the dynamic sector of the national economy thus it possesses strategic significance. The position of particular countries and regions in the international division of labour is largely influenced by the quality and modernity of health services.</w:t>
      </w:r>
      <w:r>
        <w:rPr>
          <w:color w:val="000000"/>
          <w:sz w:val="24"/>
          <w:szCs w:val="24"/>
        </w:rPr>
        <w:br/>
        <w:t xml:space="preserve">The effects of health on economic vitality is reflected in the creation of workplaces, increasing health care services market, the improving of the health industry. The mo-dern approach to health care can facilitate the development of the health system, so it could be the mainstay of the budget instead of burdening that. Health developing this way can enhance the absorption capacity of capital, as it is part of the broader infrastructure. On the basis of all this, it can be said that the state of the art, competitive economy not only results in a higher standards of public health, but also triggers it. Health and economy thus interact. Positive changes in the health status of human capital due to the efficient, effective healthcare will increase competitiveness and enhance economic productivity. As a result, at state and individual level the income standards will rise, which in return creates additional resources to the health sector.</w:t>
      </w:r>
      <w:r>
        <w:rPr>
          <w:color w:val="000000"/>
          <w:sz w:val="24"/>
          <w:szCs w:val="24"/>
        </w:rPr>
        <w:br/>
        <w:t xml:space="preserve">Health contributes to economic growth through four channels: higher productivity, higher labour supply, higher level of education and more household savings. So it is clear that there is connection between the socio-economic status and health. This is usually determined by independent indicators such as employment status, gender, level of education, income and property. At the individual's level education improves social skills, promotes a healthier lifestyle by making the risks conscious. Therefore, they, though indirectly, affect health expenditure.</w:t>
      </w:r>
      <w:r>
        <w:rPr>
          <w:color w:val="000000"/>
          <w:sz w:val="24"/>
          <w:szCs w:val="24"/>
        </w:rPr>
        <w:br/>
        <w:t xml:space="preserve">Due to the interaction between the economic well-being and health, it is evident that policy-makers who have a strong interest in economic growth should consider the need to invest in health. The health care medical system is expected to reduce the magnitude of future health care cost by reducing the burden of disease on the population. Investment in health system is therefore considered to be the most effective way of investing in health.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32727">
    <w:multiLevelType w:val="hybridMultilevel"/>
    <w:lvl w:ilvl="0" w:tplc="29438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32727">
    <w:abstractNumId w:val="426327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2559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