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PIGLER JÁNOS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RIESZ TAMÁS JÁNOS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Gáspár Renáta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Görbe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Csont Tamás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dekorin citoprotektív hatása neonatális patkány szívizomsejt kultúrán szimulált iszkémia/reoxigenizáció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szív- és érrendszeri betegségek a vezető halálokok közé tartoznak Magyarországon és a többi fejlett országban egyaránt. Korábbi kísérleteink igazolták, hogy a kis leucinban gazdag proteoglikánok közé tartozó biglikán növeli a sejtek viabilitását szimulált iszkémia/reoxigenizációs protokollnak kitett neonatális patkány szívizomsejt kultúrában. Jelen kísérleteinkben megvizsgáltuk, hogy a biglikánhoz hasonló szerkezetű dekorinnak van-e kardioprotektív hatása szimulált iszkémia/reoxigenizáció okozta sejtkárosodással szemben.</w:t>
      </w:r>
      <w:r>
        <w:rPr>
          <w:color w:val="000000"/>
          <w:sz w:val="24"/>
          <w:szCs w:val="24"/>
        </w:rPr>
        <w:br/>
        <w:t xml:space="preserve">Módszerek: Két napos primer neonatális szívizomsejt tenyészeten  0, 1, 3, 10, 30, és 100 nM-os koncentrációban dekorinnal vagy annak vivőanyagával előkezelést végeztünk 20 óráig. Ezt követően a csoportokat 240 perc szimulált iszkémiának (hipoxiás kamra 95% N2 és 5% CO2 gázkeverékkel, hipoxiás oldattal fedve) és 120 perc reoxigenizációnak (normoxiás inkubátor, növesztő médiummal fedve) tettük ki, miközben a megfelelő dózisú kezeléseket fenntartottuk. Egy másik csoport 240 perc normoxiának és 120 perc reoxigenizációnak lettek kitéve. A reoxigenizáció végén viabilitás mérésére calcein festést alkalmaztunk.</w:t>
      </w:r>
      <w:r>
        <w:rPr>
          <w:color w:val="000000"/>
          <w:sz w:val="24"/>
          <w:szCs w:val="24"/>
        </w:rPr>
        <w:br/>
        <w:t xml:space="preserve">Eredmények: A normoxiás, kezeletlen kontrollhoz viszonyítva körülbelül a szívizomsejtek 40%-a pusztult el a szimulált iszkémia/reoxigenizációs protokoll hatására. A dekorinnal kezelt csoportokban a 3 és a 10 nM-os koncentrációjú kezelés szignifikánsan megemelte a sejtek túlélését a szimulált iszkémia/reoxigenizációnak kitett-nak kitett, vivőanyaggal kezelt csoporthoz képest (28±3% és 20±4%).</w:t>
      </w:r>
      <w:r>
        <w:rPr>
          <w:color w:val="000000"/>
          <w:sz w:val="24"/>
          <w:szCs w:val="24"/>
        </w:rPr>
        <w:br/>
        <w:t xml:space="preserve">Konklúzió: Vizsgálataink alapján megállapíthatjuk, hogy a dekorin kardioprotektív hatást fejt ki a kardiomiociták szimulált iszkémia/reoxigenizációs károsodásával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237464">
    <w:multiLevelType w:val="hybridMultilevel"/>
    <w:lvl w:ilvl="0" w:tplc="123221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237464">
    <w:abstractNumId w:val="242374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11069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