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LAJKÓ NORBERT</w:t>
            </w:r>
          </w:p>
          <w:p w:rsidR="00C275A3" w:rsidRDefault="00A96AEC" w:rsidP="00C275A3">
            <w:pPr>
              <w:pStyle w:val="Hallgatokepzes"/>
            </w:pPr>
            <w:r>
              <w:t>Általános orvos</w:t>
            </w:r>
            <w:r>
              <w:br/>
            </w:r>
            <w:r w:rsidR="00E77B23">
              <w:t>Osztatlan, 8. félév</w:t>
            </w:r>
          </w:p>
          <w:p w:rsidR="00C265CE" w:rsidRPr="009E5FF1" w:rsidRDefault="00E77B23" w:rsidP="009763E0">
            <w:pPr>
              <w:pStyle w:val="Hallgatointezmeny-kar"/>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UGOCSAI MELINDA</w:t>
            </w:r>
          </w:p>
          <w:p w:rsidR="00DB4822" w:rsidRDefault="00C275A3" w:rsidP="004D7940">
            <w:pPr>
              <w:pStyle w:val="Hallgatokepzes"/>
            </w:pPr>
            <w:r>
              <w:t>Általános orvos</w:t>
            </w:r>
            <w:r w:rsidR="00A96AEC">
              <w:br/>
              <w:t>Osztatlan, 8.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Általános Orvostudományi Kar</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Varga Gabriella</w:t>
            </w:r>
          </w:p>
          <w:p w:rsidR="00DB4822" w:rsidRDefault="00DB4822" w:rsidP="009763E0">
            <w:pPr>
              <w:pStyle w:val="Konzulensektitulus"/>
            </w:pPr>
            <w:r w:rsidRPr="00DB4822">
              <w:t>egyetemi tanársegéd, SZTE ÁOK</w:t>
            </w:r>
          </w:p>
        </w:tc>
      </w:tr>
      <w:tr w:rsidR="00DB4822" w:rsidTr="00DB4822">
        <w:tc>
          <w:tcPr>
            <w:tcW w:w="9854" w:type="dxa"/>
          </w:tcPr>
          <w:p w:rsidR="00DB4822" w:rsidRPr="00DB4822" w:rsidRDefault="00DB4822" w:rsidP="009763E0">
            <w:pPr>
              <w:pStyle w:val="Konzulenseknev"/>
            </w:pPr>
            <w:r w:rsidRPr="00DB4822">
              <w:t>Dr. Cserni Tamás</w:t>
            </w:r>
          </w:p>
          <w:p w:rsidR="00DB4822" w:rsidRDefault="00DB4822" w:rsidP="009763E0">
            <w:pPr>
              <w:pStyle w:val="Konzulensektitulus"/>
            </w:pPr>
            <w:r w:rsidRPr="00DB4822">
              <w:t>gyermeksebész főorvos,  Jósa András Oktatókórház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Ileális graftok új megközelítésben, alkalmazásuk rövid mesenterium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Hiperaktív húgyhólyag („non-complient, overactive bladder”) esetén a hólyag-térfogat növelésének elfogadott sebészi módszere a „kagyló” („clam”) ileocisztoplasztika, melynek során a trigonumig érő ileum graft alkalmazásával a húgyhólyag befogadóképessége megnövelhető. A bélkacs rövid mesenteriuma (vena portae shunt, peritonitis miatt) gyakori technikai probléma, ezért célunk ennek kiküszöbölése egy új típusú graft alkalmazásával. Feltételeztük, hogy az ileum paramesenteriális detubularizációjával és néhány vasa recta (VR) lekötésével olyan lebenyt kaphatunk, amit alkalmazni lehet a húgyhólyag megnagyobbítását szolgáló műtétek alatt.</w:t>
      </w:r>
    </w:p>
    <w:p>
      <w:pPr>
        <w:widowControl w:val="on"/>
        <w:pBdr/>
        <w:spacing w:before="240" w:after="240" w:line="240" w:lineRule="auto"/>
        <w:ind w:left="0" w:right="0"/>
        <w:jc w:val="left"/>
      </w:pPr>
      <w:r>
        <w:rPr>
          <w:color w:val="000000"/>
          <w:sz w:val="24"/>
          <w:szCs w:val="24"/>
        </w:rPr>
        <w:t xml:space="preserve">Módszerek: Két egymáshoz közeli ileum szegmentet izoláltunk altatott törpesertésekben (n=5). A kontroll csoportban a bélszakaszt az antimesenteriális vonal mentén detubularizáltuk, a másik csoportban ezt a paramesenteriális vonal mentén végeztük (alternatív lebeny, AL). Az izolált ileum szakasz végétől kezdve, lépésenként 0, 1, 2, 3, ill. 4 VR-t kötöttünk le. Vizsgáltuk a kapott ileális lebeny hosszát, a mikrokeringését intravitális mikroszkóppal (Cytoscan A/R) határoztuk meg. Az alternatív lebennyel elvégeztük a „clam” ileocisztoplasztikát is, lekötött VR nélkül (AL 0VR), 5 állatban. Az állatokból a 4. postoperatív héten szövettani vizsgálatra mintát vettünk.</w:t>
      </w:r>
    </w:p>
    <w:p>
      <w:pPr>
        <w:widowControl w:val="on"/>
        <w:pBdr/>
        <w:spacing w:before="240" w:after="240" w:line="240" w:lineRule="auto"/>
        <w:ind w:left="0" w:right="0"/>
        <w:jc w:val="left"/>
      </w:pPr>
      <w:r>
        <w:rPr>
          <w:color w:val="000000"/>
          <w:sz w:val="24"/>
          <w:szCs w:val="24"/>
        </w:rPr>
        <w:t xml:space="preserve">Eredmények: A paramesenteriális metszés nem okozott eltérést a kapilláris vörösvértest áramlási sebességben és a perfúziós rátában a kontrollhoz képest, viszont már két VR lekötése szignifikánsan csökkentette a mikrokeringést mindkét csoportban. Az AL 0VR 20.25±0.5 mm-rel volt hosszabb a kontroll csoporthoz képest (20,5±0,57 mm bélátmérő mellett). Ezzel a lebennyel műtött állataink komplikációk nélkül gyógyultak, a hisztológiai vizsgálatok életképes graftot igazoltak.</w:t>
      </w:r>
    </w:p>
    <w:p>
      <w:pPr>
        <w:widowControl w:val="on"/>
        <w:pBdr/>
        <w:spacing w:before="240" w:after="240" w:line="240" w:lineRule="auto"/>
        <w:ind w:left="0" w:right="0"/>
        <w:jc w:val="left"/>
      </w:pPr>
      <w:r>
        <w:rPr>
          <w:color w:val="000000"/>
          <w:sz w:val="24"/>
          <w:szCs w:val="24"/>
        </w:rPr>
        <w:t xml:space="preserve">Megbeszélés: Paramesenteriális detubularizációval lényegesen növelhető az ileum lebenyek hossza, így clam ileocisztoplasztika során, rövid mesenteriumnál is alkalmazhatók. A VR lekötése nem tolerálható, klinikai alkalmazása nem javasolt.</w:t>
      </w:r>
    </w:p>
    <w:p>
      <w:pPr>
        <w:widowControl w:val="on"/>
        <w:pBdr/>
        <w:spacing w:before="240" w:after="240" w:line="240" w:lineRule="auto"/>
        <w:ind w:left="0" w:right="0"/>
        <w:jc w:val="left"/>
      </w:pPr>
      <w:r>
        <w:rPr>
          <w:color w:val="000000"/>
          <w:sz w:val="24"/>
          <w:szCs w:val="24"/>
        </w:rPr>
        <w:t xml:space="preserve">Támogatók: TÁMOP-4.2.2A-11/KONV-2012-0035, TÁMOP-4.2.4.A/2-11/1-2012-0001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52447">
    <w:multiLevelType w:val="hybridMultilevel"/>
    <w:lvl w:ilvl="0" w:tplc="92468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52447">
    <w:abstractNumId w:val="14952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3279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