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DÉNES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Nógrádi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Denervált végtagizmok újraidegezése Plexus Brachialis sérülését követő késleltetett rekonstrukcióval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karidegfonat avulziós sérülésekor a motoros idegsejtek a sejttesthez közel károsodnak, amely a motoneuronok 1-2 hét alatt bekövetkező nagy arányú pusztulását, és az érintett izmok denervációját eredményezi. A kiszakadt gyökér visszaültetésével a motoros idegsejtek egy része megmenthető, de az izmok elégséges reinnervációjához a túlélő sejtek számát növelő neuroprotektív anyag pl. riluzole alkalmazása szükséges.</w:t>
      </w:r>
      <w:r>
        <w:rPr>
          <w:color w:val="000000"/>
          <w:sz w:val="24"/>
          <w:szCs w:val="24"/>
        </w:rPr>
        <w:br/>
        <w:t xml:space="preserve">Jelen kísérleteinkben azt vizsgáltuk, hogy avulziós sérülés után alkalmazott riluzole hatására a gerincvelő és a perifériás idegrendszer késleltetett összeköttetésével a megmentett mozgató idegsejtek milyen mértékben képesek újraidegezni a denervált végtagokat.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Sprague-Dawley patkányok C7 gerincvelői mellső gyökér avulzióját követően azonnal, 1 illetve 3 hét késéssel n. peroneus graft segítségével összekötést létesítettünk a C7 gerincvelői szegmentum és a C7 n. spinalis között. Az avulziót követően az állatokat 3 hétig riluzole-lal kezeltük, majd 3 hónapon át funkcionális méréseket végeztünk. Kontroll állatként riluzole kezelés nélküli avulziós sérült állatokat használtunk. A mérések végén a beültetett ideg fluoreszcens Fast Blue (FB) festékkel történő feljelölésével a reinnerváló sejteket megfestettük. A gerincvelői szövetek feldolgozása során a C7-es szegmentum túlélő motoros idegsejtjeit choline-acetiltranszferáz (ChAT) immunhisztokémiával azonosítottuk.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morfológiai vizsgálatok szerint az azonnalihoz hasonlóan 1 héttel és 3 héttel késleltetett összeköttetés esetében is szignifikáns különbség mutatkozott mind a ChAT+ mind a FB+ sejtek számában a riluzole kezelt és a kontroll csoportok között. A morfológiai reinnervációt szignifikánsan jobb funkcionális javulás kísérte a kezelt csoportokban a kontrollokhoz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szerint a riluzole-lal megmentett motoneuronok a klinikai helyzetekhez hasonló késleltetett összeköttetés esetében is képesek számottevő morfológiai és funkcionális reinnervációt létrehozni.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TÁMOP-4.2.4.A/2-11/1-2012-0001 Nemzeti Kiválóság Program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67586">
    <w:multiLevelType w:val="hybridMultilevel"/>
    <w:lvl w:ilvl="0" w:tplc="30713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67586">
    <w:abstractNumId w:val="25067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886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