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HOLCZER</w:t>
            </w:r>
          </w:p>
          <w:p w:rsidR="00C275A3" w:rsidRDefault="00A96AEC" w:rsidP="00C275A3">
            <w:pPr>
              <w:pStyle w:val="Hallgatokepzes"/>
            </w:pPr>
            <w:r>
              <w:t>Psychology</w:t>
            </w:r>
            <w:r>
              <w:br/>
            </w:r>
            <w:r w:rsidR="00E77B23">
              <w:t>BA, 3.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TÜNDE KILENCZ</w:t>
            </w:r>
          </w:p>
          <w:p w:rsidR="00DB4822" w:rsidRDefault="00C275A3" w:rsidP="004D7940">
            <w:pPr>
              <w:pStyle w:val="Hallgatokepzes"/>
            </w:pPr>
            <w:r>
              <w:t>Psychology</w:t>
            </w:r>
            <w:r w:rsidR="00A96AEC">
              <w:br/>
              <w:t>BA,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Emese Hallgató</w:t>
            </w:r>
          </w:p>
          <w:p w:rsidR="00DB4822" w:rsidRDefault="00DB4822" w:rsidP="009763E0">
            <w:pPr>
              <w:pStyle w:val="Konzulensektitulus"/>
            </w:pPr>
            <w:r w:rsidRPr="00DB4822">
              <w:t>assistant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mindfulness on implicit sequence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technique of mindfulness is gaining ground rapidly nowadays; it is a state of mind which includes an accepting, non-judgemental attitude. It has already been used in many areas of life, but its relationship with implicit learning has not been examined entirely. In our study we examined a college-aged sample (N=26) whether the use of mindfulness has a negative influence on implicit learning. To measure this, we used a modified version of ASRT presented as a relaxation task. The instructions of the task were based on the axioms of mindfulness, moreover to control the effectiveness of manipulation, questions were asked about the subjective experience. Our results suggest that the use of mindfulness results in a reduced implicit learning. One possible explanation is that the effect is mediated by the improved attentional control. Furthermore, as a result of the manipulation, participants reported a lower level of stress, and their average reaction time was slower.</w:t>
      </w:r>
      <w:r>
        <w:rPr>
          <w:color w:val="000000"/>
          <w:sz w:val="24"/>
          <w:szCs w:val="24"/>
        </w:rPr>
        <w:br/>
        <w:t xml:space="preserve">Keywords: mindfulness, implicit learning, attentional control, ASRT, sequence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19105">
    <w:multiLevelType w:val="hybridMultilevel"/>
    <w:lvl w:ilvl="0" w:tplc="73309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19105">
    <w:abstractNumId w:val="90019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59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