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LEILA KEREPES</w:t>
            </w:r>
          </w:p>
          <w:p w:rsidR="00C275A3" w:rsidRDefault="00A96AEC" w:rsidP="00C275A3">
            <w:pPr>
              <w:pStyle w:val="Hallgatokepzes"/>
            </w:pPr>
            <w:r>
              <w:t>psychology</w:t>
            </w:r>
            <w:r>
              <w:br/>
            </w:r>
            <w:r w:rsidR="00E77B23">
              <w:t>BA, 5.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GÁBOR URBÁN</w:t>
            </w:r>
          </w:p>
          <w:p w:rsidR="00DB4822" w:rsidRDefault="00C275A3" w:rsidP="004D7940">
            <w:pPr>
              <w:pStyle w:val="Hallgatokepzes"/>
            </w:pPr>
            <w:r>
              <w:t>psychology</w:t>
            </w:r>
            <w:r w:rsidR="00A96AEC">
              <w:br/>
              <w:t>MA, 3.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Arts</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Gábor Orosz</w:t>
            </w:r>
          </w:p>
          <w:p w:rsidR="00DB4822" w:rsidRDefault="00DB4822" w:rsidP="009763E0">
            <w:pPr>
              <w:pStyle w:val="Konzulensektitulus"/>
            </w:pPr>
            <w:r w:rsidRPr="00DB4822">
              <w:t>assistant professor,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 the math with your goals: 3×2 dimensions of achievement in high school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study we investigated the types of goals high school students set for themselves and some motivational and personality factors which can stand behind them. To measure academic goals we used the Hungarian version of Elliot, Murayama and Pekrun’s (2011) 3×2 Achievement-Goal Questionnaire on a Hungarian and Vojvodinian sample (N=600). This method distinguishes achievement goals along two types of valence and three definitions of competence related to a given subject, in this case to mathematics. We compared first order, hierarchical and nested models of the items by Confirmatory Factor Analysis. We found the best model fit in the case of the 3×2 model. It's factor structure and internal consistency appears to be as adequate in the Hungarian sample as in the case of American, German and Taiwanese measures. Using the 3×2 structure in linear regression models we explored the relationships between achievement-goals and demographic indicators (gender, age, class), several academic indicators (grade point average - GPA, number of facultative lessons, academic motivation, cheating), and relevant personality dimensions (competitiveness, time perspective). Achievement-goals were independent from demographic variables but they correlated with GPA, academic cheating, academic motivations, competitiveness, and time perspective. The six factors of the 3×2 model showed strongest correlations with grades and extrinsic motivation. The typology of achievement-goals allows us to go into more details about the goals of students and their background factors.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443557">
    <w:multiLevelType w:val="hybridMultilevel"/>
    <w:lvl w:ilvl="0" w:tplc="996298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443557">
    <w:abstractNumId w:val="934435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79347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