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ESTHER NEMETH</w:t>
            </w:r>
          </w:p>
          <w:p w:rsidR="00C275A3" w:rsidRDefault="00A96AEC" w:rsidP="00C275A3">
            <w:pPr>
              <w:pStyle w:val="Hallgatokepzes"/>
            </w:pPr>
            <w:r>
              <w:t>Hungarian</w:t>
            </w:r>
            <w:r>
              <w:br/>
            </w:r>
            <w:r w:rsidR="00E77B23">
              <w:t>BA, 4.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Alexander Fazekas</w:t>
            </w:r>
          </w:p>
          <w:p w:rsidR="00DB4822" w:rsidRDefault="00DB4822" w:rsidP="00E11062">
            <w:pPr>
              <w:pStyle w:val="Konzulensek"/>
            </w:pPr>
            <w:r w:rsidRPr="00DB4822">
              <w:t>adjunct,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"Still, motionless, mute, like an angel stunned to silence by death" - the religion concpet of Radnóti’s last poems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tries to introduce the poet’s religion concept through Randóti Miklós’ last poems. When the war broke out Radnóti was deported to concentration camp, so it changed the way of his thinking at the roots and also his attitude toward religion. As he faced the horrors, the poet tries to stick to the memory of the home and love. Even though the thought crosses his mind, that he might not see his country again, he may never return to his home, still living from his memories, gain strength from the past. The angel, memory, time, death patterns get highlighted in his last poems. All of it could be attached to a state of mind, which is divided for two parts in Radnóti’s case. At first we can read about poems with religious tones, which are mostly ironic or bitter. They emphasize the poet’s loneliness. Although Radnóti doesn’t question the existance of God, still he is talking about him and the creatures of the transcendent world with hidden fury. Later on this feeling turns into something totally different, but for this Radnóti has to feel his own personal decay. The poet breaks up with everything, that he can feel as his own in his private life: with Fanni, with his faith, with the comfort of home, he cease to be a human, and takes up the role of the Prophet. He doesn’t care about the war, the world, merely the struggle for the reconstruction of his home country. This prophetic perception changes just at his last poems. At this point it seems, he resigns from life, accepts, that there is no way out of war for him, and probably will never return to home anymore.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65433">
    <w:multiLevelType w:val="hybridMultilevel"/>
    <w:lvl w:ilvl="0" w:tplc="37130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65433">
    <w:abstractNumId w:val="44265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515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