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TAMÁS</w:t>
            </w:r>
          </w:p>
          <w:p w:rsidR="00C275A3" w:rsidRDefault="00A96AEC" w:rsidP="00C275A3">
            <w:pPr>
              <w:pStyle w:val="Hallgatokepzes"/>
            </w:pPr>
            <w:r>
              <w:t>Irodalom-és Kultúratudomány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Hermann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rövidpróza Dosztojevszkij munkásságában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fókuszában az Egy nevetséges ember álma áll, amelynek vizsgálata azzal az igénnyel lép fel, hogy a fantasztikumot és az álmot az álom motívumának alapos vizsgálatával valamiképpen szintézisre hozza, s az elbeszélésnek ilyen megközelítésben is értelmezést adjon. Az elméleti kutatás Todorov művét veszi alapul, melyben ő „a fantasztikus pszichológiai, eszmei és verbális megnyilvánulásainak elhatárolását végzi el, a megjelenítés műbelső – tematikus és szüzsés – kettősségének következetes feltárása eredményeként. A két megközelítést az elbeszélői és a szereplői „nézőpont” különállására vezeti vissza, melyek a szövegszerű közvetítés okán az elbeszélő prózában nem azonosíthatók, de nem is határolhatók el mindig egyértelműen. Ez okozza az olvasó hezitálását, habozását, billegését a valós és valószerűtlen megkülönböztetése során – mutat rá Kovács Árpád, akinek A fantasztikus, mint heurézis című munkája szintén a dolgozat alappillérét képezi.</w:t>
      </w:r>
      <w:r>
        <w:rPr>
          <w:color w:val="000000"/>
          <w:sz w:val="24"/>
          <w:szCs w:val="24"/>
        </w:rPr>
        <w:br/>
        <w:t xml:space="preserve">A kutatás célkeresztjében tehát az álom motívuma a fantasztikum tükrében, a narratív technikák, valamint a szabadság dosztojevszkiji értelmezése és a bűn – különös tekintettel a gyermekkel való bánásmód tematizálása áll. A dolgozat ehhez segítségül hívja Dosztojevszkij más szépirodalmi, rövidprózai alkotásait is, amelyek alkalmasak megvilágítani, esetleg kitágítani a vizsgálat különböző tételeit, természetesen a hozzájuk kapcsolódó szakirodalom együttes megidézésével.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6965">
    <w:multiLevelType w:val="hybridMultilevel"/>
    <w:lvl w:ilvl="0" w:tplc="89428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6965">
    <w:abstractNumId w:val="46606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28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