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BÉLA URBÁN</w:t>
            </w:r>
          </w:p>
          <w:p w:rsidR="00C275A3" w:rsidRDefault="00A96AEC" w:rsidP="00C275A3">
            <w:pPr>
              <w:pStyle w:val="Hallgatokepzes"/>
            </w:pPr>
            <w:r>
              <w:t>MSc in Chemistry</w:t>
            </w:r>
            <w:r>
              <w:br/>
            </w:r>
            <w:r w:rsidR="00E77B23">
              <w:t>MSc, 5. semester</w:t>
            </w:r>
          </w:p>
          <w:p w:rsidR="00C265CE" w:rsidRPr="009E5FF1" w:rsidRDefault="00E77B23" w:rsidP="00C275A3">
            <w:pPr>
              <w:pStyle w:val="Hallgatokepzes"/>
              <w:rPr>
                <w:b/>
                <w:caps/>
              </w:rPr>
            </w:pPr>
            <w:r>
              <w:t>University of Pannonia</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Rita Skoda-Földes</w:t>
            </w:r>
          </w:p>
          <w:p w:rsidR="00DB4822" w:rsidRDefault="00DB4822" w:rsidP="00E11062">
            <w:pPr>
              <w:pStyle w:val="Konzulensek"/>
            </w:pPr>
            <w:r w:rsidRPr="00DB4822">
              <w:t>Professor, PE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Atmospheric aminocarbonylation reactions in the presence of heterogeneous palladium catalysts </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palladium; heterogeneous catalyst, atmospheric pressure, aminocarbonylation</w:t>
      </w:r>
      <w:r>
        <w:t xml:space="preserve"/>
      </w:r>
    </w:p>
    <w:p>
      <w:pPr>
        <w:widowControl w:val="on"/>
        <w:pBdr/>
        <w:spacing w:before="240" w:after="240" w:line="240" w:lineRule="auto"/>
        <w:ind w:left="0" w:right="0"/>
        <w:jc w:val="left"/>
      </w:pPr>
      <w:r>
        <w:rPr>
          <w:color w:val="000000"/>
          <w:sz w:val="24"/>
          <w:szCs w:val="24"/>
        </w:rPr>
        <w:t xml:space="preserve">Palladium catalysed carbonylation and coupling reactions became widespread methods inorganic synthesis because of their high selectivity and the mild reaction conditions.The reactions are practicable eitherin heterogeneous or homogeneous phases..</w:t>
      </w:r>
      <w:r>
        <w:rPr>
          <w:color w:val="000000"/>
          <w:sz w:val="24"/>
          <w:szCs w:val="24"/>
        </w:rPr>
        <w:br/>
        <w:t xml:space="preserve">However, in case of homogeneous catalysis it is very difficult to separate the catalyst from the reaction mixture and there is no possibility to use it again.These problems may be solved if the catalyst is fixedon some kind of solid material. One possibility is the use of SILP (supported ionic liquid phase) technique where the catalyst is stabilised by an ionic liquid which is supported on a solid surface.</w:t>
      </w:r>
      <w:r>
        <w:rPr>
          <w:color w:val="000000"/>
          <w:sz w:val="24"/>
          <w:szCs w:val="24"/>
        </w:rPr>
        <w:br/>
        <w:t xml:space="preserve">The aim of my scientific student work was totest atmospheric aminocarbonylation reactions with palladium catalysts prepared by SILP technique.</w:t>
      </w:r>
      <w:r>
        <w:rPr>
          <w:color w:val="000000"/>
          <w:sz w:val="24"/>
          <w:szCs w:val="24"/>
        </w:rPr>
        <w:br/>
        <w:t xml:space="preserve">First the conditions of the preparation of the supported ionic liquid phase were studied, the influence of solvents and temperature was determined. The support obtained by grafting 3-chloropropyl-triethoxysilane and 1-methyl-imidazole on the solid surface was checked by solid-state NMR measurements.</w:t>
      </w:r>
      <w:r>
        <w:rPr>
          <w:color w:val="000000"/>
          <w:sz w:val="24"/>
          <w:szCs w:val="24"/>
        </w:rPr>
        <w:br/>
        <w:t xml:space="preserve">At the beginning the performance of the catalyst was investigated in the model reaction of iodobenzene and aniline. After the experiments the best catalyst and the optimal reaction conditions were chosen. Then it was proved that this catalyst could be used efficiently in aminocarbonylation reaction of various aryl-iodides and aniline derivatives too.The palladium content of the catalyst and the leaching of the palladium during the reaction were determined with ICP-AES.</w:t>
      </w:r>
      <w:r>
        <w:rPr>
          <w:color w:val="000000"/>
          <w:sz w:val="24"/>
          <w:szCs w:val="24"/>
        </w:rPr>
        <w:br/>
        <w:t xml:space="preserve">This research was realized in the frames of TÁMOP 4.2.4. A/2-11-1-2012-0001 „National Excellence Program – Elaborating and operating an inland student and researcher personal support system” The project was subsidized by the European Union and co-financed by the European Social Fund.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100450">
    <w:multiLevelType w:val="hybridMultilevel"/>
    <w:lvl w:ilvl="0" w:tplc="694693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100450">
    <w:abstractNumId w:val="2410045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1067266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