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TÍMEA</w:t>
            </w:r>
          </w:p>
          <w:p w:rsidR="00C275A3" w:rsidRDefault="00A96AEC" w:rsidP="00C275A3">
            <w:pPr>
              <w:pStyle w:val="Hallgatokepzes"/>
            </w:pPr>
            <w:r>
              <w:t>Vegyészmérnök MSc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Feldolgozási módszerek hatása PET alapú szén nanocsövet tartalmazó kompozitok tulajdonságaira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fröccsöntés, extrúzió, műszaki műanyagok, erősítő anyag, mechanikai tulajdonságok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műanyagok nélkülözhetetlen szerepet töltenek be napjainkban, mindenhol találkozhatunk velük, az autóalkatrészektől egészen a játékokig, mert tulajdonságaik alapján széles körben kedvelt anyagok. Ma már azonban szinte nincs olyan emberi tevékenység, amely közvetlenül vagy közvetett módon ne járna hulladéktermeléssel. A növekvő termékigény kielégítése már a termelés során nagyobb mértékű műanyag alapanyag felhasználást, több feldolgozási hulladékot, és a folyamat vagy az életciklus végén is több hulladékot eredményez. A hőre lágyuló műanyagokat többféleképpen dolgozhatják fel, PET esetén ez lehet extrúzió, fúvás és fröccsöntés.</w:t>
      </w:r>
      <w:r>
        <w:rPr>
          <w:color w:val="000000"/>
          <w:sz w:val="24"/>
          <w:szCs w:val="24"/>
        </w:rPr>
        <w:br/>
        <w:t xml:space="preserve">Kísérleti munkám során kereskedelmi és tanszéki szelektív gyűjtésből származó PET alapanyagok esetén vizsgáltam a műanyag feldolgozhatóságát szén nanocső jelenlétében és anélkül. Kereskedelmi PET esetén mintegy 34% tulajdonság különbséget tapasztaltam az extrúziós és fröccsöntéses feldolgozás között. Hulladék PET esetén ez a különbség már kisebb volt (16%). Kezeletlen CNT bedolgozása általában csökkentette a mechanikai jellemzőket, mert a szén nanocső homogén eloszlását nem lehetett elérni a feldolgozás során. A kapcsoló ágenssel történő felületkezelés ezzel szemben elősegítette a szén nanocső bekeverését a műanyag ömledékbe mind kereskedelmi, mind pedig hulladék alapanyag esetén, és adalék szerkezettől függően akár 20-35%-kal nagyobb húzó- és hajlítószilárdságot, illetve moduluszt is el lehetett érni.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364757">
    <w:multiLevelType w:val="hybridMultilevel"/>
    <w:lvl w:ilvl="0" w:tplc="68310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364757">
    <w:abstractNumId w:val="143647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08337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