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TURNER</w:t>
            </w:r>
          </w:p>
          <w:p w:rsidR="00C275A3" w:rsidRDefault="00A96AEC" w:rsidP="00C275A3">
            <w:pPr>
              <w:pStyle w:val="Hallgatokepzes"/>
            </w:pPr>
            <w:r>
              <w:t>Psychology</w:t>
            </w:r>
            <w:r>
              <w:br/>
            </w:r>
            <w:r w:rsidR="00E77B23">
              <w:t>BA, 6.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Monika Albu PhD</w:t>
            </w:r>
          </w:p>
          <w:p w:rsidR="00DB4822" w:rsidRDefault="00DB4822" w:rsidP="00E11062">
            <w:pPr>
              <w:pStyle w:val="Konzulensek"/>
            </w:pPr>
            <w:r w:rsidRPr="00DB4822">
              <w:t>assistant professor,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What do Experienced Simultaneous Interpreters Know that we don’t? Working Memory and Creativity under Investigation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OBJECTIVES: Simultaneous interpreting (SI) is an extreme aspect of bilingual language control which requires outsanding cognitive skills. The objective of this study is examining how simultaneous interpreting influences the development of the subcomponents of Baddeley’s working memory model (WM) and investigating the association between SI and creativity.</w:t>
      </w:r>
      <w:r>
        <w:rPr>
          <w:color w:val="000000"/>
          <w:sz w:val="24"/>
          <w:szCs w:val="24"/>
        </w:rPr>
        <w:br/>
        <w:t xml:space="preserve">METHODS: Multiple measures of the subcomponents of WM and creativity were carried out by comparing experienced simultaneous interpreters (n= 20; exp &gt; 8 yrs, mean age= 50, 9; SD= 9,95), and a non-interpreter group constructed using the matching sample method, factors controlled were sex, age, education and language proficiency</w:t>
      </w:r>
      <w:r>
        <w:rPr>
          <w:color w:val="000000"/>
          <w:sz w:val="24"/>
          <w:szCs w:val="24"/>
        </w:rPr>
        <w:br/>
        <w:t xml:space="preserve">RESULTS: Simultaneous interpreters performed significantly better on all factors of the Circles subtask of the Torrance TCT and also outperformed the controls on the Digit Span Backward and the Response Suppression condition of the Hayling test, showing better executive functioning and complex verbal working memory capacity. No difference was found on all other measures of the capacity of the phonological loop and visuospatial sketchpad</w:t>
      </w:r>
      <w:r>
        <w:rPr>
          <w:color w:val="000000"/>
          <w:sz w:val="24"/>
          <w:szCs w:val="24"/>
        </w:rPr>
        <w:br/>
        <w:t xml:space="preserve">CONCLUSIONS: As skills become proceduralized in SI the role of the phonological loop and visuospatial sketchpad of Baddeley’s WM model play a lesser role whereas outstanding executive functions and creativity become a critical skill. An additional outcome of this study suggests that verbal creativity is very likely to influence figural creativity as well which can lead to the conclusion that any kind of creative activity may enhance our overall creative behavior.</w:t>
      </w:r>
    </w:p>
    <w:p>
      <w:pPr>
        <w:widowControl w:val="on"/>
        <w:pBdr/>
        <w:spacing w:before="240" w:after="240" w:line="240" w:lineRule="auto"/>
        <w:ind w:left="0" w:right="0"/>
        <w:jc w:val="left"/>
      </w:pPr>
      <w:r>
        <w:rPr>
          <w:color w:val="000000"/>
          <w:sz w:val="24"/>
          <w:szCs w:val="24"/>
        </w:rPr>
        <w:br/>
        <w:t xml:space="preserve">Keywords: simultaneous interpreting, middle-aged, working memory, executive functions, Torrance TCT, creativity, Hayling test, language switching, response suppression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287967">
    <w:multiLevelType w:val="hybridMultilevel"/>
    <w:lvl w:ilvl="0" w:tplc="306613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287967">
    <w:abstractNumId w:val="122879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89233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