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BA, 8. semester</w:t>
            </w:r>
          </w:p>
          <w:p w:rsidR="00C265CE" w:rsidRPr="009E5FF1" w:rsidRDefault="00E77B23" w:rsidP="00C275A3">
            <w:pPr>
              <w:pStyle w:val="Hallgatokepzes"/>
              <w:rPr>
                <w:b/>
                <w:caps/>
              </w:rPr>
            </w:pPr>
            <w:r>
              <w:t>The András Pető Institute of Conductive Education and Conductor Training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Henriett Pintér</w:t>
            </w:r>
          </w:p>
          <w:p w:rsidR="00DB4822" w:rsidRDefault="00DB4822" w:rsidP="00E11062">
            <w:pPr>
              <w:pStyle w:val="Konzulensek"/>
            </w:pPr>
            <w:r w:rsidRPr="00DB4822">
              <w:t>college lecturer, MPANNI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Algorithmic steps to learning curriculum (Testing a developer program)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assess the effectiveness of a development program drawn up on the basis of algorithmic steps – which is necessary for acquire self-learning competence. The research is warranted, because without this hard to learn key competence can not be achieved an effective, life-long learning. The question is that for the cerebral paretic pupils is the learning method detailed in the thesis suitable for development of self-learning and reading competence underlying self-learning competence.</w:t>
      </w:r>
    </w:p>
    <w:p>
      <w:pPr>
        <w:widowControl w:val="on"/>
        <w:pBdr/>
        <w:spacing w:before="240" w:after="240" w:line="240" w:lineRule="auto"/>
        <w:ind w:left="0" w:right="0"/>
        <w:jc w:val="left"/>
      </w:pPr>
      <w:r>
        <w:rPr>
          <w:color w:val="000000"/>
          <w:sz w:val="24"/>
          <w:szCs w:val="24"/>
        </w:rPr>
        <w:br/>
        <w:t xml:space="preserve">The main difficulty of the research proved a small-scale sampling possibility. In the test sample half of the seventh class with normal syllabus of the Peto Institute – the resident pupils were provided. The data of probative sample was compared with the other half of the former mentioned class – with the day-care students – and with a seventh class from a rural normal primary school.</w:t>
      </w:r>
    </w:p>
    <w:p>
      <w:pPr>
        <w:widowControl w:val="on"/>
        <w:pBdr/>
        <w:spacing w:before="240" w:after="240" w:line="240" w:lineRule="auto"/>
        <w:ind w:left="0" w:right="0"/>
        <w:jc w:val="left"/>
      </w:pPr>
      <w:r>
        <w:rPr>
          <w:color w:val="000000"/>
          <w:sz w:val="24"/>
          <w:szCs w:val="24"/>
        </w:rPr>
        <w:t xml:space="preserve">The small-scale study shows that a) the development of the comprehension is appropriate with the described learning method for the cerebral paretic pupils, b) the operation of the device used for measuring this, however, to doubt.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57129">
    <w:multiLevelType w:val="hybridMultilevel"/>
    <w:lvl w:ilvl="0" w:tplc="37641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57129">
    <w:abstractNumId w:val="12957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577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