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SZENTELEKI CINTIA</w:t>
            </w:r>
          </w:p>
          <w:p w:rsidR="00C275A3" w:rsidRDefault="00A96AEC" w:rsidP="00C275A3">
            <w:pPr>
              <w:pStyle w:val="Hallgatokepzes"/>
            </w:pPr>
            <w:r>
              <w:t>Vezetés és szervezés MSc</w:t>
            </w:r>
            <w:r>
              <w:br/>
            </w:r>
            <w:r w:rsidR="00E77B23">
              <w:t>MSc, 2.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Komlósi Edit Mária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PhD student,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érzelmi intelligencia, a munka-magánélet egyensúlya és a munkahelyi életminőség vizsgálata a Pannon Egyetem hallgatói körében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érzelmi intelligencia; munka-magánélet egyensúlya; munkahelyi életminőség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mai világban egyre több hallgató dolgozik egyetemi tanulmányai mellett, nem csak, mint a kötelező szakmai gyakorlat része, hanem tanulmányuk és mindennapi megélhetésük anyagi fedezetének előteremtése céljából diák, rész- vagy teljes munkaidős állást is vállalnak. Dolgozatom célja elsősorban az érzelmi intelligencia és a munka-magánélet egyensúlya közötti kapcsolat vizsgálata. Kutatásomban arra keresem a választ, hogy kimutatható-e kapcsolat a dolgozó és nem dolgozó hallgatók munkahelyi életminősége, és érzelmi intelligenciája között, valamint az érzelmi intelligencia szint és a munka-magánélet egyensúlyi tényezők rangsorolása között. Emellett arra is szeretnék kitérni, hogy van-e különbség az egyetem mellett dolgozó és nem dolgozó egyetemisták érzelmi intelligencia szintje között.</w:t>
      </w:r>
      <w:r>
        <w:rPr>
          <w:color w:val="000000"/>
          <w:sz w:val="24"/>
          <w:szCs w:val="24"/>
        </w:rPr>
        <w:br/>
        <w:t xml:space="preserve">Szakirodalmi források bizonyítják az érzelmi intelligenciának és a munka-magánélet egyensúlyának is pozitív hatását a teljesítményre, ezért érdekelt kutatásom során, vajon a két terület összefügg-e. Kutatásom során az egyes karok hallgatóinak érzelmi intelligencia, munka-magánélet egyensúlya, illetve munkahelyi életminőség tényezőit hasonlítom össze.</w:t>
      </w:r>
      <w:r>
        <w:rPr>
          <w:color w:val="000000"/>
          <w:sz w:val="24"/>
          <w:szCs w:val="24"/>
        </w:rPr>
        <w:br/>
        <w:t xml:space="preserve">Előző kutatásaim eredménye alapján kutatási feltevésem, hogy a különböző érzelmi intelligencia szintű személyek különböző rangsort állapítanak meg a munka-magánéletet befolyásoló munkahelyi és magánéleti tényezők között. Kutatásomhoz a szakirodalmi feldolgozást követően kvantitatív módszertant alkalmaztam. Következtetéseimet egy vidéki egyetem hallgatói válaszai alapján vonom le.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907587">
    <w:multiLevelType w:val="hybridMultilevel"/>
    <w:lvl w:ilvl="0" w:tplc="394903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907587">
    <w:abstractNumId w:val="2190758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90138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