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CSANAKY</w:t>
            </w:r>
          </w:p>
          <w:p w:rsidR="00C275A3" w:rsidRDefault="00A96AEC" w:rsidP="00C275A3">
            <w:pPr>
              <w:pStyle w:val="Hallgatokepzes"/>
            </w:pPr>
            <w:r>
              <w:t>Business administration and management </w:t>
            </w:r>
            <w:r>
              <w:br/>
            </w:r>
            <w:r w:rsidR="00E77B23">
              <w:t>BSc, 6.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NIKOLETT SIMON</w:t>
            </w:r>
          </w:p>
          <w:p w:rsidR="00DB4822" w:rsidRDefault="00C275A3" w:rsidP="004D7940">
            <w:pPr>
              <w:pStyle w:val="Hallgatokepzes"/>
            </w:pPr>
            <w:r>
              <w:t>Finance and Accounting</w:t>
            </w:r>
            <w:r w:rsidR="00A96AEC">
              <w:br/>
              <w:t>BSc, 6.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András Dániel</w:t>
            </w:r>
          </w:p>
          <w:p w:rsidR="00DB4822" w:rsidRDefault="00DB4822" w:rsidP="00E11062">
            <w:pPr>
              <w:pStyle w:val="Konzulensek"/>
            </w:pPr>
            <w:r w:rsidRPr="00DB4822">
              <w:t>professor’s assistant, PE GTK</w:t>
            </w:r>
          </w:p>
        </w:tc>
      </w:tr>
      <w:tr w:rsidR="00DB4822" w:rsidTr="00DB4822">
        <w:tc>
          <w:tcPr>
            <w:tcW w:w="9854" w:type="dxa"/>
          </w:tcPr>
          <w:p w:rsidR="00DB4822" w:rsidRPr="00DB4822" w:rsidRDefault="00DB4822" w:rsidP="004D7940">
            <w:pPr>
              <w:pStyle w:val="Konzulensek"/>
            </w:pPr>
            <w:r w:rsidRPr="00DB4822">
              <w:t>Dr. Grósz Annamária Sasné</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PRODUCT PLACEMENT’S PRACTICE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behaviour; product placement; commercial; companies communication; most viewed programs</w:t>
      </w:r>
      <w:r>
        <w:t xml:space="preserve"/>
      </w:r>
    </w:p>
    <w:p>
      <w:pPr>
        <w:widowControl w:val="on"/>
        <w:pBdr/>
        <w:spacing w:before="240" w:after="240" w:line="240" w:lineRule="auto"/>
        <w:ind w:left="0" w:right="0"/>
        <w:jc w:val="left"/>
      </w:pPr>
      <w:r>
        <w:rPr>
          <w:color w:val="000000"/>
          <w:sz w:val="24"/>
          <w:szCs w:val="24"/>
        </w:rPr>
        <w:t xml:space="preserve">During our research we tried to focus on to practice of the Product Placement in Hungary. We looked for the answer the questions: Which kind of companies and products appears on the screens in the fluctuated environment of the Hungarian commercial, political and economical systems. One of our other question was: How Product Placement affects on the audience.</w:t>
      </w:r>
      <w:r>
        <w:rPr>
          <w:color w:val="000000"/>
          <w:sz w:val="24"/>
          <w:szCs w:val="24"/>
        </w:rPr>
        <w:br/>
        <w:t xml:space="preserve">Firstly we pass through the related national and international literature and define the exact term of the activity. After it this paper will introduce the famous types of Product Placement and we determine the exact position in the consumer behaviour model of it.</w:t>
      </w:r>
      <w:r>
        <w:rPr>
          <w:color w:val="000000"/>
          <w:sz w:val="24"/>
          <w:szCs w:val="24"/>
        </w:rPr>
        <w:br/>
        <w:t xml:space="preserve">In the second part of this study we will introduce our research methodology and the detailed result of it.</w:t>
      </w:r>
      <w:r>
        <w:rPr>
          <w:color w:val="000000"/>
          <w:sz w:val="24"/>
          <w:szCs w:val="24"/>
        </w:rPr>
        <w:br/>
        <w:t xml:space="preserve">The main focus was on the national practice of this kind of commercial activity the main targets were the most viewed and own-made TV series.</w:t>
      </w:r>
      <w:r>
        <w:rPr>
          <w:color w:val="000000"/>
          <w:sz w:val="24"/>
          <w:szCs w:val="24"/>
        </w:rPr>
        <w:br/>
        <w:t xml:space="preserve">The programs which goes to live in the main time frame and assigned to the people of presents. The period of the study was 6 months. The end point of this was March of 2014. Created a huge database with the help of these data and use it to analyse the behaviour, the frequency and the sort of the displayed brands of - the audience and - this type of commercial activity. After it we determined which kind of brands, products were displayed in these TV programs and which kind of displaying methods were used to do that. We perceived product Placement in two TV series out of the examined 3.</w:t>
      </w:r>
      <w:r>
        <w:rPr>
          <w:color w:val="000000"/>
          <w:sz w:val="24"/>
          <w:szCs w:val="24"/>
        </w:rPr>
        <w:br/>
        <w:t xml:space="preserve">Continued the research prepared a survey in autumn in 2013 and spread it among the target audience of the programs. The main aim of our survey was to get the evidence about the efficiency of the Product Placement. Taking into consideration the high level of the replies - 728 pcs - we could get a satisfactory answer all of the opened questions. The most unusual results were in connection with the average TV watching time, recognised products etc. February in 2014 we tried to measure the exact effect of Product Placement on the audience. We focused on the fresh experiment of the audience so we applied the surveys immediately after the live programs. (On the next work day.) We asked some questions about the last episodes of the series. In this case we got 107 measureable answers which were enough for the further analysis. The main result was that the Product Placement is a really useful tool for the companies and they should use this way instead of other available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71402">
    <w:multiLevelType w:val="hybridMultilevel"/>
    <w:lvl w:ilvl="0" w:tplc="78984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71402">
    <w:abstractNumId w:val="620714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900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