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KATALIN</w:t>
            </w:r>
          </w:p>
          <w:p w:rsidR="00C275A3" w:rsidRDefault="00A96AEC" w:rsidP="00C275A3">
            <w:pPr>
              <w:pStyle w:val="Hallgatokepzes"/>
            </w:pPr>
            <w:r>
              <w:t>Informatika - könyvtárpedagógia tanár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Miből lesz a cserebogár, az informatikatanár?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Egyetemre 2011 augusztusában beiratkozott elsőéves egyetemi hallgatók alapvető informatikai ismereteit tesztelő felmérés részeredményeit alapul véve a hallgatók beviteli eszközökhöz kötött nyelvhasználati szokásait vizsgáltuk. Arra kerestük a választ, hogy a „digital-born” nemzedék tagjai mennyire ismerik második anyanyelvük, a számítógép, az informatika nyelvét, képesek-e a helyes terminus használatára. A felmérés eredményei azt mutatják, hogy az alapvető beviteli egységekhez, az egérhez és a billentyűzethez, kapcsolódó terminológiával sincsenek tisztában a hallgatók.</w:t>
      </w:r>
      <w:r>
        <w:rPr>
          <w:color w:val="000000"/>
          <w:sz w:val="24"/>
          <w:szCs w:val="24"/>
        </w:rPr>
        <w:br/>
        <w:t xml:space="preserve">Az eredmények ismeretében mindenképpen indokolt keresni azokat az okokat, amelyek a hallgatók ilyen szintű nem-tudásához vezetnek. Továbbá mindenképpen kiemelt fontosságú volt az oktatási segédanyagok minőségének felmérése. Kutatásaink korábbi fázisában az informatika tankönyvek beviteli eszközökhöz kapcsolódó terminológia-használatát és következetességét vizsgáltuk.</w:t>
      </w:r>
      <w:r>
        <w:rPr>
          <w:color w:val="000000"/>
          <w:sz w:val="24"/>
          <w:szCs w:val="24"/>
        </w:rPr>
        <w:br/>
        <w:t xml:space="preserve">A megvizsgált tankönyvek egyrészt azt mutatják, hogy az adott témában nincs egységes terminológiája a szakmának, másrészt pedig azt, hogy a könyvek számtalan ellentmondást tartalmaznak. Ezen kettősség következtében a tankönyvek hibás tartalmakat közvetítenek, amelyek magyarázhatják mind a tanári, mind a tanulói hiányosságokat, az egyetemisták informatikai ismereteinek rendkívül alacsony színvonalát.</w:t>
      </w:r>
      <w:r>
        <w:rPr>
          <w:color w:val="000000"/>
          <w:sz w:val="24"/>
          <w:szCs w:val="24"/>
        </w:rPr>
        <w:br/>
        <w:t xml:space="preserve">A hallgatói eredménytelenségnek, a fentebb ismertetett okokon túl, számos más magyarázata is lehet. Az előadásomban az alábbi hipotézist szeretném igazolni, vagy cáfolni.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Az informatikatanárok nem rendelkeznek kellő szaktudással, motivációval.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informatikatanárok többsége nem tartja fontosnak a helyes terminológia kialakítását, már az informatika oktatás kezdeti szakaszában sem fordítanak kellő figyelmet a helyes fogalomhasználatra, illetve az tanórák nagy részét a diákok szabadfoglalkozással töltik. Így a kutatás jelenlegi szakaszában a tanárok motiváltságát, alkalmazott módszereit igyekeztem felmérni egy kérdőív segítségével.</w:t>
      </w:r>
      <w:r>
        <w:rPr>
          <w:color w:val="000000"/>
          <w:sz w:val="24"/>
          <w:szCs w:val="24"/>
        </w:rPr>
        <w:br/>
        <w:t xml:space="preserve">2012 őszén a Debreceni Egyetem nem csak a hallgatók ismereteit mérte fel, hanem az ország informatikatanáraiét is, mely tesztlap nagy százalékban megegyezett a diákokéval. Ennek vizsgálata, összevetése a hallgatói felméréssel, az egér és billentyűzet tükrében nagyban befolyásolhatja a kérdőív eredményeit. Így kiderülhet fény arra, hogy miből lesz a cserebogár, az informatikatanár.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36709">
    <w:multiLevelType w:val="hybridMultilevel"/>
    <w:lvl w:ilvl="0" w:tplc="60345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36709">
    <w:abstractNumId w:val="56036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59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