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SEBESTYÉN</w:t>
            </w:r>
          </w:p>
          <w:p w:rsidR="00C275A3" w:rsidRDefault="00A96AEC" w:rsidP="00C275A3">
            <w:pPr>
              <w:pStyle w:val="Hallgatokepzes"/>
            </w:pPr>
            <w:r>
              <w:t>Teacher of Informatics and Library Pedagogy</w:t>
            </w:r>
            <w:r>
              <w:br/>
            </w:r>
            <w:r w:rsidR="00E77B23">
              <w:t>MSc, 8.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Maria Csernoch PhD</w:t>
            </w:r>
          </w:p>
          <w:p w:rsidR="00DB4822" w:rsidRDefault="00DB4822" w:rsidP="009763E0">
            <w:pPr>
              <w:pStyle w:val="Konzulensektitulus"/>
            </w:pPr>
            <w:r w:rsidRPr="00DB4822">
              <w:t>associate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can become a teacher of Computer and Information Sciences?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first semester of the academic year of 2011/2012, the freshman students of University of Debrecen were tested on their knowledge of Informatics. During my research I corrected over 4000 student’s test papers with my researcher partners. The primary aim of this project was to test the students’ usage of the terminology of Computer and Information Sciences. In this project I have selected and have been focusing on the terminology of the most common input devices: the mouse and the keyboard. The results of the tests are very disappointing; it was found that most of the students are not able to express their computer related activities using proper terminology. Consequently, we decided to find the reasons for the students’ extremely low results. One of the reasons would be that the education and teaching of Computer and Information Sciences does not meet the requirements of the National Curriculum, the other that the available textbooks got low standards, while the third reason that the Hungarian teachers of Computer and Information Sciences do not get appropriate methods to teach this specific subject. My hypotheses were the following:</w:t>
      </w:r>
      <w:r>
        <w:rPr>
          <w:color w:val="000000"/>
          <w:sz w:val="24"/>
          <w:szCs w:val="24"/>
        </w:rPr>
        <w:br/>
        <w:t xml:space="preserve">The teachers of Computer and Information Sciences are not prepared for the requirements and challenges of this subject.</w:t>
      </w:r>
      <w:r>
        <w:rPr>
          <w:color w:val="000000"/>
          <w:sz w:val="24"/>
          <w:szCs w:val="24"/>
        </w:rPr>
        <w:br/>
        <w:t xml:space="preserve">The teachers haven’t got enough motivation to teach this subject.</w:t>
      </w:r>
      <w:r>
        <w:rPr>
          <w:color w:val="000000"/>
          <w:sz w:val="24"/>
          <w:szCs w:val="24"/>
        </w:rPr>
        <w:br/>
        <w:t xml:space="preserve">During our research I have launched a survey to confirm or reject my statements, to be able to answer our main question. Who can become a teacher of Computer and Information Sciences?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68968">
    <w:multiLevelType w:val="hybridMultilevel"/>
    <w:lvl w:ilvl="0" w:tplc="24852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68968">
    <w:abstractNumId w:val="20568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51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