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MIKLÓS VÁRY</w:t>
            </w:r>
          </w:p>
          <w:p w:rsidR="00C275A3" w:rsidRDefault="00A96AEC" w:rsidP="00C275A3">
            <w:pPr>
              <w:pStyle w:val="Hallgatokepzes"/>
            </w:pPr>
            <w:r>
              <w:t>economic analyst</w:t>
            </w:r>
            <w:r>
              <w:br/>
            </w:r>
            <w:r w:rsidR="00E77B23">
              <w:t>MSc, 4. semester</w:t>
            </w:r>
          </w:p>
          <w:p w:rsidR="00C265CE" w:rsidRPr="009E5FF1" w:rsidRDefault="00E77B23" w:rsidP="00BA6BAF">
            <w:pPr>
              <w:pStyle w:val="Hallgatointezmeny-kar"/>
              <w:rPr>
                <w:b/>
                <w:caps/>
              </w:rPr>
            </w:pPr>
            <w:r>
              <w:t>University of Pécs</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Tamás Mellár</w:t>
            </w:r>
          </w:p>
          <w:p w:rsidR="00DB4822" w:rsidRDefault="00DB4822" w:rsidP="00BA6BAF">
            <w:pPr>
              <w:pStyle w:val="Konzulensektitulus"/>
            </w:pPr>
            <w:r w:rsidRPr="00DB4822">
              <w:t>professor, PTE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Effects of Calvo-Pricing in an Agent-Based Market Model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Calvo-pricing; agent-based model; price rigidity</w:t>
      </w:r>
      <w:r>
        <w:t xml:space="preserve"/>
      </w:r>
    </w:p>
    <w:p>
      <w:pPr>
        <w:widowControl w:val="on"/>
        <w:pBdr/>
        <w:spacing w:before="240" w:after="240" w:line="240" w:lineRule="auto"/>
        <w:ind w:left="0" w:right="0"/>
        <w:jc w:val="left"/>
      </w:pPr>
      <w:r>
        <w:rPr>
          <w:color w:val="000000"/>
          <w:sz w:val="24"/>
          <w:szCs w:val="24"/>
        </w:rPr>
        <w:t xml:space="preserve">In this paper we introduce the popular modeling tool of price rigidities, Calvo-pricing into an agent-based market model. We argue that the usual consequences of Calvo-pricing that can be observed in DSGE models (trade-off between the volatility of the price and the output, and the constancy of average values as a function of the degree of price rigidity), are just implied by the specific assumptions of the models. We show that Calvo-pricing has different effects in an agent-based model that is based on more realistic assumptions.</w:t>
      </w:r>
      <w:r>
        <w:rPr>
          <w:color w:val="000000"/>
          <w:sz w:val="24"/>
          <w:szCs w:val="24"/>
        </w:rPr>
        <w:br/>
        <w:t xml:space="preserve">We find that instead of a trade-off, one can observe a positive relationship between the volatility of the price and the output as a function of the degree of price rigidity, and that the degree of price rigidty does not affect the volatility of the aggregate variables linearly but according to a reversed U-shaped relation. The higher flexibility of prices leads to higher average aggregate output, as well. If firms are more heterogeneous in price rigidity, it does not affect any variables. If firms take the prices of their competitors into consideration during their price-decisions with bigger weight, then without Calvo-pricing the volatility of the price and the output decrease, with Calvo-pricing they increase. An increase in the density of the network of acquaintance among firms decreases the volatility of the price and the output without Calvo-pricing, but it does not have any significant effect on them with Calvo-pricing.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333407">
    <w:multiLevelType w:val="hybridMultilevel"/>
    <w:lvl w:ilvl="0" w:tplc="987214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333407">
    <w:abstractNumId w:val="5733340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6689422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