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MANDITY</w:t>
            </w:r>
          </w:p>
          <w:p w:rsidR="00C275A3" w:rsidRDefault="00A96AEC" w:rsidP="00C275A3">
            <w:pPr>
              <w:pStyle w:val="Hallgatokepzes"/>
            </w:pPr>
            <w:r>
              <w:t>Economics and Management</w:t>
            </w:r>
            <w:r>
              <w:br/>
            </w:r>
            <w:r w:rsidR="00E77B23">
              <w:t>BA, 6.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Agnes Kiraly</w:t>
            </w:r>
          </w:p>
          <w:p w:rsidR="00DB4822" w:rsidRDefault="00DB4822" w:rsidP="00BA6BAF">
            <w:pPr>
              <w:pStyle w:val="Konzulensektitulus"/>
            </w:pPr>
            <w:r w:rsidRPr="00DB4822">
              <w:t>professor's assistant,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Sociometry based team development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sociometry; group development; leading style</w:t>
      </w:r>
      <w:r>
        <w:t xml:space="preserve"/>
      </w:r>
    </w:p>
    <w:p>
      <w:pPr>
        <w:widowControl w:val="on"/>
        <w:pBdr/>
        <w:spacing w:before="240" w:after="240" w:line="240" w:lineRule="auto"/>
        <w:ind w:left="0" w:right="0"/>
        <w:jc w:val="left"/>
      </w:pPr>
      <w:r>
        <w:rPr>
          <w:color w:val="000000"/>
          <w:sz w:val="24"/>
          <w:szCs w:val="24"/>
        </w:rPr>
        <w:t xml:space="preserve">Based on the review of scientific literary sources, I present the method of sociometry, which is often used for the mapping of informal relationships in a team. With the help of sociometry I provide a detailed analysis of a work-team. I cross-check the professional-relationship structure, the relationships based on sympathy and leisure activities, and I also chart the location of individuals in the structure, who can be entrusted by their colleagues to represent their department. After that, I characterize the community with indicators, and I survey the speed of information spread. Furthermore, I introduce the stages of team development and the styles of leading, and I analyze the team alongside these factors.</w:t>
      </w:r>
      <w:r>
        <w:rPr>
          <w:color w:val="000000"/>
          <w:sz w:val="24"/>
          <w:szCs w:val="24"/>
        </w:rPr>
        <w:br/>
        <w:t xml:space="preserve">In my work, I demonstrate that stronger group cohesion is in connection with higher group effectiveness and with shorter ways of information spread. I also point out that group performance can only be increased if the results attributed to the level of group development and the results attributed to the leading style of the leader are in the same direction.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32379">
    <w:multiLevelType w:val="hybridMultilevel"/>
    <w:lvl w:ilvl="0" w:tplc="91731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32379">
    <w:abstractNumId w:val="57732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7027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