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KŐRÖSI</w:t>
            </w:r>
          </w:p>
          <w:p w:rsidR="00C275A3" w:rsidRDefault="00A96AEC" w:rsidP="00C275A3">
            <w:pPr>
              <w:pStyle w:val="Hallgatokepzes"/>
            </w:pPr>
            <w:r>
              <w:t>MA in English</w:t>
            </w:r>
            <w:r>
              <w:br/>
            </w:r>
            <w:r w:rsidR="00E77B23">
              <w:t>MA, 2.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Bús, PhD</w:t>
            </w:r>
          </w:p>
          <w:p w:rsidR="00DB4822" w:rsidRDefault="00DB4822" w:rsidP="00E11062">
            <w:pPr>
              <w:pStyle w:val="Konzulensek"/>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Dejected Mariana: Elegy in Words and Brush Strokes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aims to provide a comparative analysis of Alfred Tennyson's lyric poem, 'Mariana', and Sir John Everett Millais' Pre-Raphaelite painting with the same title. The justification for a comparative analysis lies in the fact that the painting was purposefully created as an illustration to the poem, therefore the two works of art – although belonging to different domains – are related to each other in subject matter. The research question investigates how characteristic features of the literary genre prevailing in the poem were translated into the painting. The study first considers the theoretical background of both literary and visual representation and contrasts their available instruments. This is followed by a thorough analytical study of the poem in order to identify its genre. Finally, the painting is analysed in search for any aesthetic features of the poem's genre. The study of the poem comprises the analysis of the title, the plot structure (muthos), the thought structure (dianoia) and micro-elements, while the analysis of the painting focuses on light and shadow, colour relations, composition and perspective. The findings indicate that the governing themes of Tennyson's poem are mourning, melancholy and death-wish, which also constitute the essential components of elegy. The analysis of the painting illustrates that the same elegiac traits and themes can be found in Millais' work, articulated by techniques similar to Tennyson's (relying on the same metaphors and symbols) or differing from the original (composition, depiction).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797264">
    <w:multiLevelType w:val="hybridMultilevel"/>
    <w:lvl w:ilvl="0" w:tplc="918810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797264">
    <w:abstractNumId w:val="827972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92512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