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BÉKÉSI JÚLIA BOGLÁRKA</w:t>
            </w:r>
          </w:p>
          <w:p w:rsidR="00C275A3" w:rsidRDefault="00A96AEC" w:rsidP="00C275A3">
            <w:pPr>
              <w:pStyle w:val="Hallgatokepzes"/>
            </w:pPr>
            <w:r>
              <w:t>Politológia</w:t>
            </w:r>
            <w:r>
              <w:br/>
            </w:r>
            <w:r w:rsidR="00E77B23">
              <w:t>BA, 6. félév</w:t>
            </w:r>
          </w:p>
          <w:p w:rsidR="00C265CE" w:rsidRPr="009E5FF1" w:rsidRDefault="00E77B23" w:rsidP="009763E0">
            <w:pPr>
              <w:pStyle w:val="Hallgatointezmeny-kar"/>
              <w:rPr>
                <w:b/>
                <w:caps/>
              </w:rPr>
            </w:pPr>
            <w:r>
              <w:t>Pannon Egyetem</w:t>
            </w:r>
            <w:r w:rsidR="00C275A3">
              <w:br/>
            </w:r>
            <w:r w:rsidR="00DB4822">
              <w:t>Modern Filológiai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Kalmár Zoltán</w:t>
            </w:r>
          </w:p>
          <w:p w:rsidR="00DB4822" w:rsidRDefault="00DB4822" w:rsidP="009763E0">
            <w:pPr>
              <w:pStyle w:val="Konzulensektitulus"/>
            </w:pPr>
            <w:r w:rsidRPr="00DB4822">
              <w:t>egyetemi docens,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romániai magyar pártok létrejötte a demokratizálódástól napjainkig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témájául az ,,új Romániában” jelen lévő és az utóbbi években jelentős változásokon átmenő kisebbségi magyar pártrendszer kialakulását választottam. Egy nemzet saját kisebbségeivel való kapcsolata alapvetően meghatározza az adott ország politikai kultúráját. A kérdést a román politikai átmenet időszakától a demokratikus pártrendszer kialakulásától - napjaink meglehetősen eseménydús történésein át a jövő lehetséges perspektíváival együtt vizsgálom.</w:t>
      </w:r>
    </w:p>
    <w:p>
      <w:pPr>
        <w:widowControl w:val="on"/>
        <w:pBdr/>
        <w:spacing w:before="240" w:after="240" w:line="240" w:lineRule="auto"/>
        <w:ind w:left="0" w:right="0"/>
        <w:jc w:val="left"/>
      </w:pPr>
      <w:r>
        <w:rPr>
          <w:color w:val="000000"/>
          <w:sz w:val="24"/>
          <w:szCs w:val="24"/>
        </w:rPr>
        <w:t xml:space="preserve">A román köztársaság közel húsz millió fős népességgel rendelkezik, melynek körülbelül 6,5%-át magyar identitással rendelkező lakosság alkotja. Őshonos nemzeti kisebbségként a magyarság természetes igénye, hogy a pártpolitikában is megfelelőképpen reprezentáltassa magát. A munkám első részében a jelenleg is legmeghatározóbb szervezetet, a Romániai Magyar Demokrata Szövetséget, annak megalakulásának körülményeit, valamint az utóbbi években megjelenő versenytársaival való viszonyát elemzem.</w:t>
      </w:r>
    </w:p>
    <w:p>
      <w:pPr>
        <w:widowControl w:val="on"/>
        <w:pBdr/>
        <w:spacing w:before="240" w:after="240" w:line="240" w:lineRule="auto"/>
        <w:ind w:left="0" w:right="0"/>
        <w:jc w:val="left"/>
      </w:pPr>
      <w:r>
        <w:rPr>
          <w:color w:val="000000"/>
          <w:sz w:val="24"/>
          <w:szCs w:val="24"/>
        </w:rPr>
        <w:t xml:space="preserve">Az ezredforduló a romániai magyarság számára is jelentős fordulatot hozott. A pluralizálódás kezdeti időszakát (2003-2007) az RMDSZ-ből való kiszakadás jellemezte, melynek köszönhetően megkezdődött az ellenzék intézményesülése. A téma minél szélesebb spektrumú feltárása érdekében a román választási rendszer nyújtotta lehetőségeket a kisebbségi érdekképviselet tekintetében vizsgálom. Az új erők megalakulásának lehetséges okai mellett ugyanis fontos tényező a szervezet-bejegyzési követelményeket szabályozó választási törvény.Végül ideológiai skálán behatárolom a romániai magyarság pártjait, valamint ismertetem az egymáshoz való viszonyuk alakulását, amely alapvetően meghatározza a jövőben a Romániában élő magyarság helyzetét.</w:t>
      </w:r>
    </w:p>
    <w:p>
      <w:pPr>
        <w:widowControl w:val="on"/>
        <w:pBdr/>
        <w:spacing w:before="240" w:after="240" w:line="240" w:lineRule="auto"/>
        <w:ind w:left="0" w:right="0"/>
        <w:jc w:val="left"/>
      </w:pPr>
      <w:r>
        <w:rPr>
          <w:color w:val="000000"/>
          <w:sz w:val="24"/>
          <w:szCs w:val="24"/>
        </w:rPr>
        <w:t xml:space="preserve">A dolgozatomat végigkíséri az az igény, hogy bemutassam az anyaországi politikai elit reakcióit a határon túli kisebbségi politika történéseivel kapcsolatban, különös tekintettel az új pártok vonatkozásában.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86977">
    <w:multiLevelType w:val="hybridMultilevel"/>
    <w:lvl w:ilvl="0" w:tplc="90087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86977">
    <w:abstractNumId w:val="530869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55753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