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MARCELL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Oroszország és Kína 21. századi érdekszövetsége a multipoláris világrend létrehozásában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világpolitika két olyan államának – a Kínai Népköztársaságnak és az Oroszországi Föderációnak – egyre szorosabbá váló kapcsolatát elemzem, melyek meghatározó szerepet játszanak a nemzetközi politika színterén.</w:t>
      </w:r>
      <w:r>
        <w:rPr>
          <w:color w:val="000000"/>
          <w:sz w:val="24"/>
          <w:szCs w:val="24"/>
        </w:rPr>
        <w:br/>
        <w:t xml:space="preserve">A Kínával való kapcsolatrendszer fejlődése Moszkva számára a posztszovjet időszak egyik legnagyobb külpolitikai sikere, mely közös politikai, biztonsági és gazdasági érdekeken nyugszik. Ezek közül az egyik legfontosabb, hogy mindkét ország egy olyan, a nemzeti szuverenitást tiszteletben tartó multipoláris világban érdekelt, amelyben az Amerikai Egyesült Államok mellett többek között az ő országaik is a kevés számú nagyhatalmak közé tartoznak, s amelyek a legfontosabb nemzetközi jelentőségű döntéseket egyfajta fel- és megosztott rendszerben hozzák meg. Kína mindig is egy multipoláris világrend létrehozását hangsúlyozta, melyhez az utóbbi évtizedben „magára találó” Oroszország tökéletes partner lehet. Ezt bizonyítják a gyakori szívélyes csúcstalálkozók, a magas szintű látogatások és a lelkes orosz politikai retorika a jó állami kapcsolatokról, melyekből nyilvánvaló, hogy Kína kiemelt helyet kap az oroszok gazdasági és stratégiai programjában.</w:t>
      </w:r>
      <w:r>
        <w:rPr>
          <w:color w:val="000000"/>
          <w:sz w:val="24"/>
          <w:szCs w:val="24"/>
        </w:rPr>
        <w:br/>
        <w:t xml:space="preserve">Az elmúlt évtizedben folyamatos és jelentős mélyülés volt tapasztalható Moszkva és Peking kapcsolatában, a két ország egymásra találása 2008-ban érte el csúcspontját, mielőtt Oroszország megérezte a globális válság hatásait. A válság kirobbanásáig ugyanis kereskedelmi kapcsolataik számottevően növekedtek, egy sor gazdasági és politikai megállapodást kötöttek, továbbá olyan új politikai intézményt kovácsoltak Közép-Ázsiában, mint a 2001-ben alapított Sanghaji Együttműködési Szervezetet (SCO).</w:t>
      </w:r>
      <w:r>
        <w:rPr>
          <w:color w:val="000000"/>
          <w:sz w:val="24"/>
          <w:szCs w:val="24"/>
        </w:rPr>
        <w:br/>
        <w:t xml:space="preserve">Kutatásomat a kínai és az orosz közép- és hosszútávú stratégiai érdekek bemutatásával kezdem, olyan kül- és biztonságpolitikai célok feltérképezésével, melyek döntő hatással bírhatnak az elkövetkező évtizedek folyamataira. Ide sorolható Peking és Moszkva álláspontja Észak-Koreáról, Közép-Ázsiáról, India felemelkedéséről, vagy az Európai Unióval való együttműködésről. Ezt követően bemutatom a kapcsolat alapjául szolgáló gazdasági viszonyrendszert, ezen belül a legjelentősebb, folyamatosan növekvő energetikai és hadiipari együttműködést. A továbbiakban rávilágítok a két ország között természetszerűleg meglévő ellentétekre és különbségekre, melyek várhatóan tovább differenciálódnak a jövőben, illetve a jelenlegitől eltérő politikai és gazdasági tendenciákat vonnak majd maguk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78047">
    <w:multiLevelType w:val="hybridMultilevel"/>
    <w:lvl w:ilvl="0" w:tplc="25617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78047">
    <w:abstractNumId w:val="28478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189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