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KADI</w:t>
            </w:r>
          </w:p>
          <w:p w:rsidR="00C275A3" w:rsidRDefault="00A96AEC" w:rsidP="00C275A3">
            <w:pPr>
              <w:pStyle w:val="Hallgatokepzes"/>
            </w:pPr>
            <w:r>
              <w:t>jurist</w:t>
            </w:r>
            <w:r>
              <w:br/>
            </w:r>
            <w:r w:rsidR="00E77B23">
              <w:t>Unified, 6. semester</w:t>
            </w:r>
          </w:p>
          <w:p w:rsidR="00C265CE" w:rsidRPr="009E5FF1" w:rsidRDefault="00E77B23" w:rsidP="009763E0">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Istvan Kukorelli PhD</w:t>
            </w:r>
          </w:p>
          <w:p w:rsidR="00DB4822" w:rsidRDefault="00DB4822" w:rsidP="009763E0">
            <w:pPr>
              <w:pStyle w:val="Konzulensektitulus"/>
            </w:pPr>
            <w:r w:rsidRPr="00DB4822">
              <w:t>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Defenced by law - Regularization of right of defence in hungarian criminal prosecution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 the right of defence is an admitted principle all over the world; it’s declared in several political regimes and law and orders. Accordingly, I would like to present hungarian regularization of this fundamental right and the connecting decisions of Constitutional Court in this essay. Because rights of defence is a guarantee of criminal prosecution, I put a premium on analysis of right to due process – I thing this analysis is avoidless from the aspect of my theme. Right to due process is a fundamental right which declared by more international treaties. The before-named right is an admitted procedural principle and it is close connected with criminal prosecution – that’s the leading reasons why I chose that theme.</w:t>
      </w:r>
    </w:p>
    <w:p>
      <w:pPr>
        <w:widowControl w:val="on"/>
        <w:pBdr/>
        <w:spacing w:before="240" w:after="240" w:line="240" w:lineRule="auto"/>
        <w:ind w:left="0" w:right="0"/>
        <w:jc w:val="left"/>
      </w:pPr>
      <w:r>
        <w:rPr>
          <w:color w:val="000000"/>
          <w:sz w:val="24"/>
          <w:szCs w:val="24"/>
        </w:rPr>
        <w:t xml:space="preserve">It’s important to point out that Hungary joined to the European Union in 2004 and in this way, our homeland became the part of the judical cooperation in criminal matters in the EU. Therefore, organizations of the EU make an effort to create a right of defence with a single content (and with minimal conditions) in all member state. Now – with acceptance of Charter of Fundamental Rights – the right of defence is determinig part and basic formula of law of the EU. Therefore, certain acts of the EU are obligate member states.</w:t>
      </w:r>
    </w:p>
    <w:p>
      <w:pPr>
        <w:widowControl w:val="on"/>
        <w:pBdr/>
        <w:spacing w:before="240" w:after="240" w:line="240" w:lineRule="auto"/>
        <w:ind w:left="0" w:right="0"/>
        <w:jc w:val="left"/>
      </w:pPr>
      <w:r>
        <w:rPr>
          <w:color w:val="000000"/>
          <w:sz w:val="24"/>
          <w:szCs w:val="24"/>
        </w:rPr>
        <w:t xml:space="preserve">The essay try to collect the most important provisions of international treaties, the effective regularization of hungarian constitution and the hungarian criminal prosecution, and the connecting decisions of Constitutional Court. Furthermore, the essay measurably deal with the practice of law and case law of the European Court of Human Rights. So, the goal of my essay is extensive exposition of the right of defence and I would like to make a resume of its international and national regularization.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13537">
    <w:multiLevelType w:val="hybridMultilevel"/>
    <w:lvl w:ilvl="0" w:tplc="79422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13537">
    <w:abstractNumId w:val="446135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394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