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ÁKOS</w:t>
            </w:r>
          </w:p>
          <w:p w:rsidR="00C275A3" w:rsidRDefault="00A96AEC" w:rsidP="00C275A3">
            <w:pPr>
              <w:pStyle w:val="Hallgatokepzes"/>
            </w:pPr>
            <w:r>
              <w:t>Infrastruktúra-építőmérnöki MSc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RÉPÁS ATTILA</w:t>
            </w:r>
          </w:p>
          <w:p w:rsidR="00DB4822" w:rsidRDefault="00C275A3" w:rsidP="004D7940">
            <w:pPr>
              <w:pStyle w:val="Hallgatokepzes"/>
            </w:pPr>
            <w:r>
              <w:t>Infrastruktúra-építőmérnöki MSc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Mester Márton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modern medertérképezési technológiák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fő témája, hogy bemutassuk a szonáros mederfelmérést és az ehhez kapcsolódó technológiákat. A mérés Győr városától harminc kilométerre fekvő Darnózseli település mellett található kavicsbánya taván fogjuk elvégezni.</w:t>
      </w:r>
      <w:r>
        <w:rPr>
          <w:color w:val="000000"/>
          <w:sz w:val="24"/>
          <w:szCs w:val="24"/>
        </w:rPr>
        <w:br/>
        <w:t xml:space="preserve">Összehasonlítjuk a halradarral és szonárral történő mélységmérési technológiát, valamint a helymeghatározást GPS és robot mérőállomás segítségével is párhuzamosan végezzük.</w:t>
      </w:r>
      <w:r>
        <w:rPr>
          <w:color w:val="000000"/>
          <w:sz w:val="24"/>
          <w:szCs w:val="24"/>
        </w:rPr>
        <w:br/>
        <w:t xml:space="preserve">Ezen módszerek bevezetéseként rövid technológia fejlődéstörténetet és a téma bányászattal kapcsolatos elemeit is bemutatjuk.</w:t>
      </w:r>
      <w:r>
        <w:rPr>
          <w:color w:val="000000"/>
          <w:sz w:val="24"/>
          <w:szCs w:val="24"/>
        </w:rPr>
        <w:br/>
        <w:t xml:space="preserve">A kapott adatokat több szoftver alkalmazásával dolgozzuk fel, majd vizuális értékelést készítünk a mederről.</w:t>
      </w:r>
      <w:r>
        <w:rPr>
          <w:color w:val="000000"/>
          <w:sz w:val="24"/>
          <w:szCs w:val="24"/>
        </w:rPr>
        <w:br/>
        <w:t xml:space="preserve">A munkánk végén összegezzük az elhangzottakat és hozzákapcsoljuk más építőmérnöki feladatokhoz.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336140">
    <w:multiLevelType w:val="hybridMultilevel"/>
    <w:lvl w:ilvl="0" w:tplc="24823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336140">
    <w:abstractNumId w:val="483361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42695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