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FRIEDL GERGELY</w:t>
            </w:r>
          </w:p>
          <w:p w:rsidR="00C275A3" w:rsidRDefault="00A96AEC" w:rsidP="00C275A3">
            <w:pPr>
              <w:pStyle w:val="Hallgatokepzes"/>
            </w:pPr>
            <w:r>
              <w:t>Távközlési rendszerek és szolgáltatások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Kuczmann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Rádiófrekvenciás terek numerikus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Diákköri dolgozatom a végeselem-módszer nagy frekvenciákon történő alkalmazhatóságának témájában íródott, mely az idő- illetve frekvenciatartománybeli szimulációk különböző tulajdonságait és megvalósíthatóságát mutatja be elméleti és gyakorlati síkon több példán keresztül. Az idő- és frekvenciatartománybeli szimulációknak megvan a saját metodikájuk, mint például a gerjesztés és a peremfeltételek beállításának módja, vagy az eredmény kiértékelése. A dolgozat bemutatja mindkét tartományra felírható, a végeselem-módszer alkalmazásához szükséges gyenge alakokat, levezetve egészen a Maxwell egyenletekből és a Sommerfeld sugárzási feltételekből kiindulva, ezen felül bemutatásra kerülnek szimulációk izotróp és lineáris közegekben, illetve ha lehetséges, az eredmények összehasonlítása analitikus számításokkal. Az analitikus eredmények csak egyszerűbb geometriai elrendezés esetén alkalmazhatók. A dolgozat első fejezete a végeselem-módszer rövid bemutatásáról az elektromágnesesség elméleti alapjairól, a hullámegyenletek idő- és frekvenciatartománybeli alakjainak levezetéséről szól. A második fejezet a gyenge alakok levezetését, illetve azok implementálási módszerét mutatja be. Időtartományban a megoldandó differenciálegyenlet-rendszer megoldása az úgynevezett Newmark-béta közelítő módszerrel történik, melynek tárgyalása szintén ebben a fejezetben található. Ez a fejezet továbbá a gyenge alakok alapján megvalósított szimulációkat mutat be különböző geometriák és peremfeltételek mellett. A bemutatott példák egy- illetve kétdimenziós feladatok. A fejezetben a különböző peremfeltételek megvalósításáról több magyarázat is található. A különböző tartományokban történő szimulációk előnyei és hátrányai részletesen bemutatásra kerülnek a dolgozatban ugyanúgy, ahogy alkalmazási területeik is. A dolgozat végén bemutatásra kerül néhány, a számítási idő redukálására szolgáló technika, illetve a PETSc környezetben történő implementáció, és ennek segítségével elérhető számítási időigény redukció.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04663">
    <w:multiLevelType w:val="hybridMultilevel"/>
    <w:lvl w:ilvl="0" w:tplc="92299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04663">
    <w:abstractNumId w:val="44604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945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