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FRIEDL</w:t>
            </w:r>
          </w:p>
          <w:p w:rsidR="00C275A3" w:rsidRDefault="00A96AEC" w:rsidP="00C275A3">
            <w:pPr>
              <w:pStyle w:val="Hallgatokepzes"/>
            </w:pPr>
            <w:r>
              <w:t>Telecommunication systems and services</w:t>
            </w:r>
            <w:r>
              <w:br/>
            </w:r>
            <w:r w:rsidR="00E77B23">
              <w:t>MSc, 3.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Kuczmann</w:t>
            </w:r>
          </w:p>
          <w:p w:rsidR="00DB4822" w:rsidRDefault="00DB4822" w:rsidP="00E11062">
            <w:pPr>
              <w:pStyle w:val="Konzulensek"/>
            </w:pPr>
            <w:r w:rsidRPr="00DB4822">
              <w:t>Head of department, full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Numerical analysis of high frequency fields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thesis is written in the frame of the usage of finite element method at high frequencies, it shows the application method and the behavior of the time and frequency domain simulations. Simulations in time and frequency domain have their own methodology, for example the setting of the excitations and boundary conditions. The thesis presents the weak forms of both domains derived from Maxwell's equations and from the Sommerfeld radiation condition, simulations in isotropic and linear media, and if it is possible, comparisons between the simulations and analytical results. The first chapter is about the finite element method and the theory of the electromagnetics and the form of the wave equations in time and frequency domain. The second chapter shows the deriving the weak forms, and their implementation method. In time domain, the differential equation system is solved by the so called Newmark-beta time integration method, which is also discussed in this chapter. This chapter shows the implementation of the finite element method, and some result in time and frequency domain with different geometry and boundary conditions as well. There are explanations in this chapter, how to set the different boundary conditions in different domains. The final chapter shows some method, which are used to decrease the time of the calculations. The result of the decreasing of the calculation time by the implementation in PETSc environment is shown in the final chapter. As a conclusion, the advantages and disadvantages of the simulations in both domains are discussed in detail and their application fields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215681">
    <w:multiLevelType w:val="hybridMultilevel"/>
    <w:lvl w:ilvl="0" w:tplc="62154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215681">
    <w:abstractNumId w:val="892156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43402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