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GÁL</w:t>
            </w:r>
          </w:p>
          <w:p w:rsidR="00C275A3" w:rsidRDefault="00A96AEC" w:rsidP="00C275A3">
            <w:pPr>
              <w:pStyle w:val="Hallgatokepzes"/>
            </w:pPr>
            <w:r>
              <w:t>commerce and marketing</w:t>
            </w:r>
            <w:r>
              <w:br/>
            </w:r>
            <w:r w:rsidR="00E77B23">
              <w:t>BSc, 6.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Boglárka Eisingerné Balassa </w:t>
            </w:r>
          </w:p>
          <w:p w:rsidR="00DB4822" w:rsidRDefault="00DB4822" w:rsidP="00E11062">
            <w:pPr>
              <w:pStyle w:val="Konzulensek"/>
            </w:pPr>
            <w:r w:rsidRPr="00DB4822">
              <w:t>assistant profeessor, SZE GK</w:t>
            </w:r>
          </w:p>
        </w:tc>
      </w:tr>
      <w:tr w:rsidR="00DB4822" w:rsidTr="00DB4822">
        <w:tc>
          <w:tcPr>
            <w:tcW w:w="9854" w:type="dxa"/>
          </w:tcPr>
          <w:p w:rsidR="00DB4822" w:rsidRPr="00DB4822" w:rsidRDefault="00DB4822" w:rsidP="004D7940">
            <w:pPr>
              <w:pStyle w:val="Konzulensek"/>
            </w:pPr>
            <w:r w:rsidRPr="00DB4822">
              <w:t>Péter Huszka</w:t>
            </w:r>
          </w:p>
          <w:p w:rsidR="00DB4822" w:rsidRDefault="00DB4822" w:rsidP="00E11062">
            <w:pPr>
              <w:pStyle w:val="Konzulensek"/>
            </w:pPr>
            <w:r w:rsidRPr="00DB4822">
              <w:t>associate professor, SZE GK</w:t>
            </w:r>
          </w:p>
        </w:tc>
      </w:tr>
      <w:tr w:rsidR="00DB4822" w:rsidTr="00DB4822">
        <w:tc>
          <w:tcPr>
            <w:tcW w:w="9854" w:type="dxa"/>
          </w:tcPr>
          <w:p w:rsidR="00DB4822" w:rsidRPr="00DB4822" w:rsidRDefault="00DB4822" w:rsidP="004D7940">
            <w:pPr>
              <w:pStyle w:val="Konzulensek"/>
            </w:pPr>
            <w:r w:rsidRPr="00DB4822">
              <w:t>Petra Kecskés</w:t>
            </w:r>
          </w:p>
          <w:p w:rsidR="00DB4822" w:rsidRDefault="00DB4822" w:rsidP="00E11062">
            <w:pPr>
              <w:pStyle w:val="Konzulensek"/>
            </w:pPr>
            <w:r w:rsidRPr="00DB4822">
              <w:t>junior research fellow,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Why do(n't) we buy Apple? The importance of personality when choosing a brand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brand; personality; decision-making; influence; Apple</w:t>
      </w:r>
      <w:r>
        <w:t xml:space="preserve"/>
      </w:r>
    </w:p>
    <w:p>
      <w:pPr>
        <w:widowControl w:val="on"/>
        <w:pBdr/>
        <w:spacing w:before="240" w:after="240" w:line="240" w:lineRule="auto"/>
        <w:ind w:left="0" w:right="0"/>
        <w:jc w:val="left"/>
      </w:pPr>
      <w:r>
        <w:rPr>
          <w:color w:val="000000"/>
          <w:sz w:val="24"/>
          <w:szCs w:val="24"/>
        </w:rPr>
        <w:t xml:space="preserve">Newly worked out applied research methods are constantly appearing in the field of psychology dealing with the research of consumer behavior. The results of these researches help us to explain the consumer behavior and to forecast it. The usefulness of these information is unquestionable, because via this way we can define those communicational tools of marketing that can influence the individual decision-making. The theme of my thesis –besides many psychological factors- was to find out how and to what extent does personality define the individual’s attitude toward a brand (in this case Apple).</w:t>
      </w:r>
      <w:r>
        <w:rPr>
          <w:color w:val="000000"/>
          <w:sz w:val="24"/>
          <w:szCs w:val="24"/>
        </w:rPr>
        <w:br/>
        <w:t xml:space="preserve">My secondary research includes an overview of the literature of personality and brand strategy. In the primary research I used in-depth interviews, a focus group and questionnaires. Through the qualitative interviews, the main idea was to find out the preferences of choosing a brand and opinions about the brand Apple. Personality is only analyzed through questionnaires. I used the SPSS Statistics software to analyze the answers, using mostly cluster analysis and crosstabs.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13857">
    <w:multiLevelType w:val="hybridMultilevel"/>
    <w:lvl w:ilvl="0" w:tplc="86153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13857">
    <w:abstractNumId w:val="183138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521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