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KICSKA</w:t>
            </w:r>
          </w:p>
          <w:p w:rsidR="00C275A3" w:rsidRDefault="00A96AEC" w:rsidP="00C275A3">
            <w:pPr>
              <w:pStyle w:val="Hallgatokepzes"/>
            </w:pPr>
            <w:r>
              <w:t>Agribusiness management</w:t>
            </w:r>
            <w:r>
              <w:br/>
            </w:r>
            <w:r w:rsidR="00E77B23">
              <w:t>MSc, 5.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Apáti PhD</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comperative economic analysis of forced pepper growing technologies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pepper; forcing; greenhouse; economical comparison assessment</w:t>
      </w:r>
      <w:r>
        <w:t xml:space="preserve"/>
      </w:r>
    </w:p>
    <w:p>
      <w:pPr>
        <w:widowControl w:val="on"/>
        <w:pBdr/>
        <w:spacing w:before="240" w:after="240" w:line="240" w:lineRule="auto"/>
        <w:ind w:left="0" w:right="0"/>
        <w:jc w:val="left"/>
      </w:pPr>
      <w:r>
        <w:rPr>
          <w:color w:val="000000"/>
          <w:sz w:val="24"/>
          <w:szCs w:val="24"/>
        </w:rPr>
        <w:t xml:space="preserve">I conducted a comparative economic analysis of 4 types of technologies in forced pepper growing. The four types of alternatives under consideration include the four basic technologies in plastic covered shelters (greenhouse), such as heated and non-heated variations of soil-based and soilless culture. The main objective of my thesis is to decide which type of technologies under consideration would be the most economical. The farm management data collection was based on a plant visit and the core part of the collection included the natural indicators of the complete cultivation technique. I completed the data collection at producers of Szentes Region famous for its pepper growing and at the most determining production and sales entity of the area. Data processing was performed by deterministic management model in Microsoft Excel. To achieve my main objective, I carried out a complex cost-benefit analysis for each type of technologies including the costs in each stage of production and in the types of costs, the realized income, the earning power and the main efficiency indicators. I carried out an investment-economic assessment since forced growing has high capital requirements and production economy cannot be assessed by a cost-benefit analysis of an average year. This assessment was conducted on a 10-year horizon, static and dynamic economic indicators were specified. Because of uncertainty and risk of production I performed a sensitivity analysis. My calculation shows clearly that a tenfold profit can be achieved in heated technologies than in non-heated technologies and farmers can achieve significantly higher profit in soilless culture. My thesis reveals that the cost-related profitability increases with higher intensity. According to my calculation, 40 % higher cost-related income can be achieved by using the most intensive heated technology instead of soiled-based culture in non-heated greenhouse. It is characteristics for the economic aspects of investments that the turnover rate is rather shorter due to the similar capital expenditure and the significantly higher yield in soilless 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29460">
    <w:multiLevelType w:val="hybridMultilevel"/>
    <w:lvl w:ilvl="0" w:tplc="75177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29460">
    <w:abstractNumId w:val="53929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404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