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SZŰCS</w:t>
            </w:r>
          </w:p>
          <w:p w:rsidR="00C275A3" w:rsidRDefault="00A96AEC" w:rsidP="00C275A3">
            <w:pPr>
              <w:pStyle w:val="Hallgatokepzes"/>
            </w:pPr>
            <w:r>
              <w:t>Agribusiness Management</w:t>
            </w:r>
            <w:r>
              <w:br/>
            </w:r>
            <w:r w:rsidR="00E77B23">
              <w:t>MSc, 5.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DISTRIBUTION CHANNELS ON THE ECONOMIC SITUATION OF A DAIRY FARM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Current milk production of the European Union is about 150 million tons and there is no sign of global expansion. At the same time the 2015 abandoning of the milk quota can lead to not only a highly competitive market, but also can entirely rearrange Europe’s “dairy sector map” and expansion of production is projected. The question of the study: Is it worth to sell milk using direct distribution channel besides selling to processors?</w:t>
      </w:r>
      <w:r>
        <w:rPr>
          <w:color w:val="000000"/>
          <w:sz w:val="24"/>
          <w:szCs w:val="24"/>
        </w:rPr>
        <w:br/>
        <w:t xml:space="preserve">To answer the question primary and secondary data collection was carried out. Thereafter, a model calculation with given boundary conditions was created concerning a small-scale dairy-farm with 20 dairy cows. The activity’s sector related economic efficiency indicators were determined based on the result of the model calculations. Two basic models were set, one of them dealt only with processors’ sale, in this case the gross margin was 12.8 million HUF (~42 600 €) and the production cost 72 HUF (~0,24 €). In case of the other model two ways of distribution are present (selling to processors and distributing using a milk vending machine). Results show less margin in the latter case (12.2 million HUF, (~40 600 €)). The cause of this fact is that the ca. 20% extra profit of the milk sales is eroded by the operating costs (vehicle, fix costs of vending machine, rental). It is not worth to take direct sale in the distribution mechanism with the given conditions. Furthermore, I tried to answer in what way it is more economical to use vending machine opposing to the case when milk is sold only for processors with sensitivity analysis. It is possible if either the selling price or sold quantity is standard or increase the amount of the milk sales from vending machine over 140 litres (in 150 HUF/litre price (~0,5 €/litre)) or raise the price of the milk sales directly over 162 HUF/litre (~0,54 €/litre) (with the amount of 100 litre/day).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05756">
    <w:multiLevelType w:val="hybridMultilevel"/>
    <w:lvl w:ilvl="0" w:tplc="78805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05756">
    <w:abstractNumId w:val="70105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246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