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KUN</w:t>
            </w:r>
          </w:p>
          <w:p w:rsidR="00C275A3" w:rsidRDefault="00A96AEC" w:rsidP="00C275A3">
            <w:pPr>
              <w:pStyle w:val="Hallgatokepzes"/>
            </w:pPr>
            <w:r>
              <w:t>Agrobusiness and Rural Development Engineer</w:t>
            </w:r>
            <w:r>
              <w:br/>
            </w:r>
            <w:r w:rsidR="00E77B23">
              <w:t>BSc, 6.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Dr. habil Juhász</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knowledge transfer’s forms in a learning organization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Knowledge management, Knowledge, Learning organization, Knowledge transfer</w:t>
      </w:r>
      <w:r>
        <w:t xml:space="preserve"/>
      </w:r>
    </w:p>
    <w:p>
      <w:pPr>
        <w:widowControl w:val="on"/>
        <w:pBdr/>
        <w:spacing w:before="240" w:after="240" w:line="240" w:lineRule="auto"/>
        <w:ind w:left="0" w:right="0"/>
        <w:jc w:val="left"/>
      </w:pPr>
      <w:r>
        <w:rPr>
          <w:color w:val="000000"/>
          <w:sz w:val="24"/>
          <w:szCs w:val="24"/>
        </w:rPr>
        <w:t xml:space="preserve">DAVENPORT and PROUSAK(2001) argues: the use of the funds run low, knowledge assets are growing in use: Thoughts give birth to new ideas, the shared knowledge is remain the giver, but also enrich the beneficiary.</w:t>
      </w:r>
    </w:p>
    <w:p>
      <w:pPr>
        <w:widowControl w:val="on"/>
        <w:pBdr/>
        <w:spacing w:before="240" w:after="240" w:line="240" w:lineRule="auto"/>
        <w:ind w:left="0" w:right="0"/>
        <w:jc w:val="left"/>
      </w:pPr>
      <w:r>
        <w:rPr>
          <w:color w:val="000000"/>
          <w:sz w:val="24"/>
          <w:szCs w:val="24"/>
        </w:rPr>
        <w:t xml:space="preserve">Nowadays most of the organizations realized, the key of success is knowledge. This should be the most important asset of the organization. Organizations must continuously train their employees, their leaders, if they want to maintain their market position. It is important to not only acquire knowledge, but also be able to pass the existing knowledge, ensuring the continued sustainability. If they miss it, it is easy to become dependent on the knowledge of their employees.</w:t>
      </w:r>
    </w:p>
    <w:p>
      <w:pPr>
        <w:widowControl w:val="on"/>
        <w:pBdr/>
        <w:spacing w:before="240" w:after="240" w:line="240" w:lineRule="auto"/>
        <w:ind w:left="0" w:right="0"/>
        <w:jc w:val="left"/>
      </w:pPr>
      <w:r>
        <w:rPr>
          <w:color w:val="000000"/>
          <w:sz w:val="24"/>
          <w:szCs w:val="24"/>
        </w:rPr>
        <w:t xml:space="preserve">In my thesis, I analyzed a 69 years old, continuously renewable, non - profit learning organization’s knowledge transfer system. I was searching for the answer, that a learning organization, which has various roles and features, what kind of knowledge transfer’s forms know and how they use them.</w:t>
      </w:r>
    </w:p>
    <w:p>
      <w:pPr>
        <w:widowControl w:val="on"/>
        <w:pBdr/>
        <w:spacing w:before="240" w:after="240" w:line="240" w:lineRule="auto"/>
        <w:ind w:left="0" w:right="0"/>
        <w:jc w:val="left"/>
      </w:pPr>
      <w:r>
        <w:rPr>
          <w:color w:val="000000"/>
          <w:sz w:val="24"/>
          <w:szCs w:val="24"/>
        </w:rPr>
        <w:t xml:space="preserve"> In the beginning of my researches, based on my nearly 2 years of experiences in the organization, I defined some hypothesis. First, the fact that, members of the organization are aware of the knowledge transfer processes and forms. I have defined it as a hypothesis, that the well-known forms are useful, the members like most of them, and they often use it. I assumed, that based on the members’ position, experience and gender, there should be differences in their answers.</w:t>
      </w:r>
    </w:p>
    <w:p>
      <w:pPr>
        <w:widowControl w:val="on"/>
        <w:pBdr/>
        <w:spacing w:before="240" w:after="240" w:line="240" w:lineRule="auto"/>
        <w:ind w:left="0" w:right="0"/>
        <w:jc w:val="left"/>
      </w:pPr>
      <w:r>
        <w:rPr>
          <w:color w:val="000000"/>
          <w:sz w:val="24"/>
          <w:szCs w:val="24"/>
        </w:rPr>
        <w:t xml:space="preserve">In the study, I used questionnaire survey, case studies and personal goal oriented interview. In the survey, respondents had to assess the basis of the specified criteria of the main forms of knowledge transfer currently in use.</w:t>
      </w:r>
    </w:p>
    <w:p>
      <w:pPr>
        <w:widowControl w:val="on"/>
        <w:pBdr/>
        <w:spacing w:before="240" w:after="240" w:line="240" w:lineRule="auto"/>
        <w:ind w:left="0" w:right="0"/>
        <w:jc w:val="left"/>
      </w:pPr>
      <w:r>
        <w:rPr>
          <w:color w:val="000000"/>
          <w:sz w:val="24"/>
          <w:szCs w:val="24"/>
        </w:rPr>
        <w:t xml:space="preserve">The results obtained what the membership of the organization think about emphasis on certain forms of knowledge transfer, and how they feel about the forms that are defined by their management. Secondly, how the ideas of the leaders and members meet about the operation, which based on the Garvin-model, and about the knowledge-sharing. Last but not least, how the objectives have been met.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92463">
    <w:multiLevelType w:val="hybridMultilevel"/>
    <w:lvl w:ilvl="0" w:tplc="61121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92463">
    <w:abstractNumId w:val="39492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3130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