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  <Default Extension="gif" ContentType="image/gif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MIKLE GÁBOR</w:t>
            </w:r>
          </w:p>
          <w:p w:rsidR="00C275A3" w:rsidRDefault="00A96AEC" w:rsidP="00C275A3">
            <w:pPr>
              <w:pStyle w:val="Hallgatokepzes"/>
            </w:pPr>
            <w:r>
              <w:t>Vegyész</w:t>
            </w:r>
            <w:r>
              <w:br/>
            </w:r>
            <w:r w:rsidR="00E77B23">
              <w:t>MSc, 4.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Kollár László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PTE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Szteroid és binaftil szerkezeti egységet tartalmazó karbonsavamidok szintézise aminokarbonilezési reakcióban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Jódalkén; Homogén katalízis; Diasztereoszelektív; Szén-monoxid; Palládium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 A szteroidok a szintetikus kémia fontos alapkövei, melyeket nagy mennyiségben használ fel a gyógyszeripar hormonális készítmények hatóanyagainak előállítása során. Számos sztereogén centrumot tartalmaznak, ennél fogva a sztereokémiai jellegű alapkutatásokban is széles körben alkalmazott modellvegyületek.</w:t>
      </w:r>
      <w:r>
        <w:rPr>
          <w:color w:val="000000"/>
          <w:sz w:val="24"/>
          <w:szCs w:val="24"/>
        </w:rPr>
        <w:br/>
        <w:t xml:space="preserve">  A különböző alapvázak átalakításában – így az általam felhasznált androsztán-származékok esetében is – a hagyományos reakciók mellett a homogénkatalitikus reakciók is előnyösen alkalmazhatók [1-2].</w:t>
      </w:r>
      <w:r>
        <w:rPr>
          <w:color w:val="000000"/>
          <w:sz w:val="24"/>
          <w:szCs w:val="24"/>
        </w:rPr>
        <w:br/>
        <w:t xml:space="preserve">  Az alapvázak új funkciós csoportjainak kiépítése is leegyszerűsödött. Az általam is alkalmazott aminokarbonilezési reakcióval a karbonsavamidok szintézisére új utak nyíltak meg. Karbonsav-kloridok helyett jó távozó csoportot tartalmazó telítetlen vegyületekből egy lépésben előállítható a kívánt karbonsavamid [3]. A homogénkatalitikus reakciók előnyösen alkalmazhatók szteroidok funkcionalizálására is [4].</w:t>
      </w:r>
      <w:r>
        <w:rPr>
          <w:color w:val="000000"/>
          <w:sz w:val="24"/>
          <w:szCs w:val="24"/>
        </w:rPr>
        <w:br/>
        <w:t xml:space="preserve">  TDK munkámban egy alapkutatási szempontból jelentős alapkérdéssel foglalkoztam. Azt vizsgáltam, hogy szteroid–binaftil konjugátumok előállítása esetén megfigyelhető-e valamilyen mértékű diasztereosztereoszelektivitás a centrális kiralitáselemeket tartalmazó, enantiomer-tiszta szteroid és az axiális kiralitáselemet tartalmazó, racém diamino-binaftil aminokarbonilezési reakciójában.</w:t>
      </w:r>
    </w:p>
    <w:p>
      <w:pPr>
        <w:widowControl w:val="on"/>
        <w:pBdr/>
        <w:spacing w:before="240" w:after="240" w:line="240" w:lineRule="auto"/>
        <w:ind w:left="450" w:right="0"/>
        <w:jc w:val="left"/>
      </w:pPr>
      <w:r>
        <w:rPr>
          <w:color w:val="000000"/>
          <w:position w:val="-3"/>
          <w:sz w:val="24"/>
          <w:szCs w:val="24"/>
        </w:rPr>
        <w:drawing>
          <wp:inline distT="0" distB="0" distL="0" distR="0">
            <wp:extent cx="5061600" cy="1368000"/>
            <wp:docPr id="76400122" name="name1547c325ce20bc" descr="imgtmp_28721_hu_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28721_hu_1.gif"/>
                    <pic:cNvPicPr/>
                  </pic:nvPicPr>
                  <pic:blipFill>
                    <a:blip r:embed="rId1547c325ce205a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61600" cy="13680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 A fenti szteroid–binaftil konjugátumok szintézisének és nagyműszeres analitikai vizsgálatának kidolgozása szilárd alapot biztosít egyrészt további, lehetséges 5alfa-reduktáz inhibitor hatású, karbonsavamid funkciós csoportot tartalmazó szteroidok szintéziséhez, másrészt az aminokarbonilezési reakciók mechanizmusának alaposabb feltárásához.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[1] Skoda-Földes, R.; Kollár, L. Curr. Org. Chem. 2002, 12, 1097.</w:t>
      </w:r>
      <w:r>
        <w:rPr>
          <w:color w:val="000000"/>
          <w:sz w:val="24"/>
          <w:szCs w:val="24"/>
        </w:rPr>
        <w:br/>
        <w:t xml:space="preserve">[2] Brennführer, A.;Neumann, H.; Beller, M. Angew. Chem. Int. Ed. 2009, 48, 4114.</w:t>
      </w:r>
      <w:r>
        <w:rPr>
          <w:color w:val="000000"/>
          <w:sz w:val="24"/>
          <w:szCs w:val="24"/>
        </w:rPr>
        <w:br/>
        <w:t xml:space="preserve">[3] Kuik, Á.; Skoda-Földes, R.; Balogh, J.; Kollár, L. J. Organomet. Chem. 2005, 690, 3237-3242.</w:t>
      </w:r>
      <w:r>
        <w:rPr>
          <w:color w:val="000000"/>
          <w:sz w:val="24"/>
          <w:szCs w:val="24"/>
        </w:rPr>
        <w:br/>
        <w:t xml:space="preserve">[4] Skoda-Földes, R.; Kollár, L. Chem. Rev. 2003, 103, 4095-4130.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5741E" w:rsidRDefault="00B5741E">
      <w:r>
        <w:separator/>
      </w:r>
    </w:p>
  </w:endnote>
  <w:endnote w:type="continuationSeparator" w:id="1">
    <w:p w:rsidR="00B5741E" w:rsidRDefault="00B5741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12A38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5741E" w:rsidRDefault="00B5741E">
      <w:r>
        <w:separator/>
      </w:r>
    </w:p>
  </w:footnote>
  <w:footnote w:type="continuationSeparator" w:id="1">
    <w:p w:rsidR="00B5741E" w:rsidRDefault="00B5741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2388894">
    <w:multiLevelType w:val="hybridMultilevel"/>
    <w:lvl w:ilvl="0" w:tplc="4423970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2388894">
    <w:abstractNumId w:val="2238889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8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6D12BB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">
    <w:name w:val="Konzulensek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56354792" Type="http://schemas.openxmlformats.org/officeDocument/2006/relationships/numbering" Target="numbering.xml"/><Relationship Id="rId1547c325ce205a" Type="http://schemas.openxmlformats.org/officeDocument/2006/relationships/image" Target="media/imgrId1547c325ce205a.gif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4</cp:revision>
  <cp:lastPrinted>1601-01-01T00:00:00Z</cp:lastPrinted>
  <dcterms:created xsi:type="dcterms:W3CDTF">2014-08-30T18:28:00Z</dcterms:created>
  <dcterms:modified xsi:type="dcterms:W3CDTF">2014-08-30T18:39:00Z</dcterms:modified>
</cp:coreProperties>
</file>