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GÁBOR MIKLE</w:t>
            </w:r>
          </w:p>
          <w:p w:rsidR="00C275A3" w:rsidRDefault="00A96AEC" w:rsidP="00C275A3">
            <w:pPr>
              <w:pStyle w:val="Hallgatokepzes"/>
            </w:pPr>
            <w:r>
              <w:t>Chemistry</w:t>
            </w:r>
            <w:r>
              <w:br/>
            </w:r>
            <w:r w:rsidR="00E77B23">
              <w:t>MSc,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László Kollár</w:t>
            </w:r>
          </w:p>
          <w:p w:rsidR="00DB4822" w:rsidRDefault="00DB4822" w:rsidP="00E11062">
            <w:pPr>
              <w:pStyle w:val="Konzulensek"/>
            </w:pPr>
            <w:r w:rsidRPr="00DB4822">
              <w:t>professor,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Synthesis of binaphthyl-steroid conjugates in aminocarbonylation reaction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Iodoalkene; Homogeneous catalysis; Diastereoselectivity; Carbon monoxide; Palladium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Steroids are considered as important building blocks in synthesis. They are widely used in the pharmaceutical industry e.g. in producing medicines of hormone effect. A steroidal skeleton contains several stereogenic centres, and therefore, they are favourite model compounds also in researches of stereochemical aspects.</w:t>
      </w:r>
      <w:r>
        <w:rPr>
          <w:color w:val="000000"/>
          <w:sz w:val="24"/>
          <w:szCs w:val="24"/>
        </w:rPr>
        <w:br/>
        <w:t xml:space="preserve">  In the transformation of steroids, including the androstane skeleton used in my investigations, homogeneous catalytic reactions are preferably applied in addition to conventional synthetic methodologies [1-2].</w:t>
      </w:r>
      <w:r>
        <w:rPr>
          <w:color w:val="000000"/>
          <w:sz w:val="24"/>
          <w:szCs w:val="24"/>
        </w:rPr>
        <w:br/>
        <w:t xml:space="preserve">  Using these new approaches, multistep procedures can be simplified. For instance, the application of aminocarbonylation reaction opened new avenues in the synthesis of carboxamides. A target carboxamide can be synthesized in a single step by using unsaturated compounds with good leaving group instead of acid chlorides or similar intermediates [3]. In this way, homogeneous catalytic reactions can be efficiently used also for the functionalization of steroids [4].</w:t>
      </w:r>
      <w:r>
        <w:rPr>
          <w:color w:val="000000"/>
          <w:sz w:val="24"/>
          <w:szCs w:val="24"/>
        </w:rPr>
        <w:br/>
        <w:t xml:space="preserve">  During my work, an interesting problem with fundamental aspects has been investigated recently. Reacting enantiomerically pure steroidal iodoalkene as substrate and racemic binaphthyl diamine possessing axial chrality as N-nucleophile, the diastereoselectivity of the aminocarbonylation was investigated while a steroid-binaphthyl conjugate was formed.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5212800" cy="1389600"/>
            <wp:docPr id="15389844" name="name1547c325d102fa" descr="imgtmp_28721_int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8721_int_1.gif"/>
                    <pic:cNvPicPr/>
                  </pic:nvPicPr>
                  <pic:blipFill>
                    <a:blip r:embed="rId1547c325d102a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2800" cy="138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The investigation of the synthesis of the above conjugates, as well as that of their analytical characterization makes a solid platform for the synthesis of steroidal carboxamides as potential 5alpha-reductase inhibitors. On the other side, the catalytic results can be considered as starting point of further mechanistic investigations.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Skoda-Földes, R.; Kollár, L. Curr. Org. Chem. 2002, 12, 1097.</w:t>
      </w:r>
      <w:r>
        <w:rPr>
          <w:color w:val="000000"/>
          <w:sz w:val="24"/>
          <w:szCs w:val="24"/>
        </w:rPr>
        <w:br/>
        <w:t xml:space="preserve">[2] Brennführer, A.;Neumann, H.; Beller, M. Angew. Chem. Int. Ed. 2009, 48, 4114.</w:t>
      </w:r>
      <w:r>
        <w:rPr>
          <w:color w:val="000000"/>
          <w:sz w:val="24"/>
          <w:szCs w:val="24"/>
        </w:rPr>
        <w:br/>
        <w:t xml:space="preserve">[3] Kuik, Á.; Skoda-Földes, R.; Balogh, J.; Kollár, L. J. Organomet. Chem. 2005, 690, 3237-3242.</w:t>
      </w:r>
      <w:r>
        <w:rPr>
          <w:color w:val="000000"/>
          <w:sz w:val="24"/>
          <w:szCs w:val="24"/>
        </w:rPr>
        <w:br/>
        <w:t xml:space="preserve">[4] Skoda-Földes, R.; Kollár, L. Chem. Rev. 2003, 103, 4095-4130.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324341">
    <w:multiLevelType w:val="hybridMultilevel"/>
    <w:lvl w:ilvl="0" w:tplc="815752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324341">
    <w:abstractNumId w:val="763243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1270667" Type="http://schemas.openxmlformats.org/officeDocument/2006/relationships/numbering" Target="numbering.xml"/><Relationship Id="rId1547c325d102a6" Type="http://schemas.openxmlformats.org/officeDocument/2006/relationships/image" Target="media/imgrId1547c325d102a6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