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DORISZ TORMA</w:t>
            </w:r>
          </w:p>
          <w:p w:rsidR="00C275A3" w:rsidRDefault="00A96AEC" w:rsidP="00C275A3">
            <w:pPr>
              <w:pStyle w:val="Hallgatokepzes"/>
            </w:pPr>
            <w:r>
              <w:t>Regional and Environmental Economics MA</w:t>
            </w:r>
            <w:r>
              <w:br/>
            </w:r>
            <w:r w:rsidR="00E77B23">
              <w:t>MA, 3. semester</w:t>
            </w:r>
          </w:p>
          <w:p w:rsidR="00C265CE" w:rsidRPr="009E5FF1" w:rsidRDefault="00E77B23" w:rsidP="00C275A3">
            <w:pPr>
              <w:pStyle w:val="Hallgatokepzes"/>
              <w:rPr>
                <w:b/>
                <w:caps/>
              </w:rPr>
            </w:pPr>
            <w:r>
              <w:t>Kaposvár University</w:t>
            </w:r>
            <w:r w:rsidR="00C275A3">
              <w:br/>
            </w:r>
            <w:r w:rsidR="00DB4822">
              <w:t>Faculty of Economic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Viktória Szente, Ph. D.</w:t>
            </w:r>
          </w:p>
          <w:p w:rsidR="00DB4822" w:rsidRDefault="00DB4822" w:rsidP="00E11062">
            <w:pPr>
              <w:pStyle w:val="Konzulensek"/>
            </w:pPr>
            <w:r w:rsidRPr="00DB4822">
              <w:t>Habilited associate professor, KE GTK</w:t>
            </w:r>
          </w:p>
        </w:tc>
      </w:tr>
      <w:tr w:rsidR="00DB4822" w:rsidTr="00DB4822">
        <w:tc>
          <w:tcPr>
            <w:tcW w:w="9854" w:type="dxa"/>
          </w:tcPr>
          <w:p w:rsidR="00DB4822" w:rsidRPr="00DB4822" w:rsidRDefault="00DB4822" w:rsidP="004D7940">
            <w:pPr>
              <w:pStyle w:val="Konzulensek"/>
            </w:pPr>
            <w:r w:rsidRPr="00DB4822">
              <w:t>Zoltán Szakály, CSc.</w:t>
            </w:r>
          </w:p>
          <w:p w:rsidR="00DB4822" w:rsidRDefault="00DB4822" w:rsidP="00E11062">
            <w:pPr>
              <w:pStyle w:val="Konzulensek"/>
            </w:pPr>
            <w:r w:rsidRPr="00DB4822">
              <w:t>Deputy director, habilited university full professor, DE GVK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ENVIRONMENTALLY CONSCIOUS FOOD CONSUMPTION BEHAVIOUR OF THE MILENNIAL GENERATION </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environmentally conscious food; millennial generation; eco-friendly products; sustainable consumption</w:t>
      </w:r>
      <w:r>
        <w:t xml:space="preserve"/>
      </w:r>
    </w:p>
    <w:p>
      <w:pPr>
        <w:widowControl w:val="on"/>
        <w:pBdr/>
        <w:spacing w:before="240" w:after="240" w:line="240" w:lineRule="auto"/>
        <w:ind w:left="0" w:right="0"/>
        <w:jc w:val="left"/>
      </w:pPr>
      <w:r>
        <w:rPr>
          <w:color w:val="000000"/>
          <w:sz w:val="24"/>
          <w:szCs w:val="24"/>
        </w:rPr>
        <w:t xml:space="preserve">The purpose of this paper is to survey the environmentally conscious food consumption behavior of the millennial generation; in addition the study also seeks to investigate the relationship between environmental consciousness and happiness.</w:t>
      </w:r>
      <w:r>
        <w:rPr>
          <w:color w:val="000000"/>
          <w:sz w:val="24"/>
          <w:szCs w:val="24"/>
        </w:rPr>
        <w:br/>
        <w:t xml:space="preserve">According to my hypotheses the members of the millennial generation primarily fail at exhibiting environmentally conscious behavior because of financial barriers, and they lack essential information in this respect as well.</w:t>
      </w:r>
      <w:r>
        <w:rPr>
          <w:color w:val="000000"/>
          <w:sz w:val="24"/>
          <w:szCs w:val="24"/>
        </w:rPr>
        <w:br/>
        <w:t xml:space="preserve">In order to properly understand the matter, I have conducted primary as well as secondary researches. In the course of the secondary investigation, I aim at constructing an overall image of sustainable consumption, sustainable marketing and sustainable lifestyle, after which I overview the findings of Hungarian and foreign studies which will serve as a framework of reference, suitable for comparing the findings of the present research to the canonical ones.</w:t>
      </w:r>
      <w:r>
        <w:rPr>
          <w:color w:val="000000"/>
          <w:sz w:val="24"/>
          <w:szCs w:val="24"/>
        </w:rPr>
        <w:br/>
        <w:t xml:space="preserve">The primary research involved a focus group interview with 9 subjects and an online survey with 307 informants, the results of which was then evaluated by the application of factor and cluster analysis methods.</w:t>
      </w:r>
      <w:r>
        <w:rPr>
          <w:color w:val="000000"/>
          <w:sz w:val="24"/>
          <w:szCs w:val="24"/>
        </w:rPr>
        <w:br/>
        <w:t xml:space="preserve">The research led to the conclusion that the majority of the millennial generation is aware that its consumption habits have consequences for the environment—this layer of the youth displays willingness for buying environmentally friendly food products.</w:t>
      </w:r>
      <w:r>
        <w:rPr>
          <w:color w:val="000000"/>
          <w:sz w:val="24"/>
          <w:szCs w:val="24"/>
        </w:rPr>
        <w:br/>
        <w:t xml:space="preserve">The scalar statements regarding environmentally conscious food consumption gave rise to 3 clusters, from which two groups (“21-23 years old potential customers” and “environ-mentally conscious graduates”), covering 68.06% of the sample, are willing to adopt envi-ronmentally conscious behavior.</w:t>
      </w:r>
      <w:r>
        <w:rPr>
          <w:color w:val="000000"/>
          <w:sz w:val="24"/>
          <w:szCs w:val="24"/>
        </w:rPr>
        <w:br/>
        <w:t xml:space="preserve">Although the respondents have some knowledge about the issue, it is far from being suitable for responsible decision making.</w:t>
      </w:r>
      <w:r>
        <w:rPr>
          <w:color w:val="000000"/>
          <w:sz w:val="24"/>
          <w:szCs w:val="24"/>
        </w:rPr>
        <w:br/>
        <w:t xml:space="preserve">56.4% of the millennial generation would only alter its lifestyle, if it could be certain about the eco-friendliness of products. This demand is primarily common to women.</w:t>
      </w:r>
      <w:r>
        <w:rPr>
          <w:color w:val="000000"/>
          <w:sz w:val="24"/>
          <w:szCs w:val="24"/>
        </w:rPr>
        <w:br/>
        <w:t xml:space="preserve">Parallels between happiness and environmentally consciousness are mostly related to the income level of the respondents.</w:t>
      </w:r>
      <w:r>
        <w:rPr>
          <w:color w:val="000000"/>
          <w:sz w:val="24"/>
          <w:szCs w:val="24"/>
        </w:rPr>
        <w:br/>
        <w:t xml:space="preserve">In sum, there is demand for eco-friendly products, but in order for the conscious consumer behavior to spread, more information, better communication and a larger selection of products is needed.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8702478">
    <w:multiLevelType w:val="hybridMultilevel"/>
    <w:lvl w:ilvl="0" w:tplc="4524230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8702478">
    <w:abstractNumId w:val="2870247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0516179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