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LEVENTE LIPUSZ</w:t>
            </w:r>
          </w:p>
          <w:p w:rsidR="00C275A3" w:rsidRDefault="00A96AEC" w:rsidP="00C275A3">
            <w:pPr>
              <w:pStyle w:val="Hallgatokepzes"/>
            </w:pPr>
            <w:r>
              <w:t>Mechanical Engineering</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Horváth</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 between parameters of M and motif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conference paper presents in detail a mathematical study of parameters of the motif and M systems, which are used mainly in motor industry. Through the mathematical comparison, I aim at discovering possible connections between some values of the two different parameter systems.</w:t>
      </w:r>
      <w:r>
        <w:rPr>
          <w:color w:val="000000"/>
          <w:sz w:val="24"/>
          <w:szCs w:val="24"/>
        </w:rPr>
        <w:br/>
        <w:t xml:space="preserve">In automotive industry, beside the standard M system, more and more frequent use of motif parameters can be experienced. As a consequence of this tendency, they are being marked on component drawings. Clients often require the measurement and indication of motif parameters, which may cause a problem for suppliers with low budget and ordinary measuring equipment; in the competition those who are the fastest at accommodating to all demands will award a contract. The results presented in this paper may be beneficial especially for smaller suppliers; by making use of my suggestion that some parameters of the two systems mentioned above can be paired, companies with modest equipment will also be able to fulfil the requirements of clients.</w:t>
      </w:r>
      <w:r>
        <w:rPr>
          <w:color w:val="000000"/>
          <w:sz w:val="24"/>
          <w:szCs w:val="24"/>
        </w:rPr>
        <w:br/>
        <w:t xml:space="preserve">The research was carried out for the request of a Hungarian automotive supplier in the summer of 2013. The company provided the machine components and the necessary tools to perform the measurements. Because of the confidentiality agreement, current paper cannot mention details about the product or the manufacturing method; therefore alphabetic codes are used where necessary.</w:t>
      </w:r>
      <w:r>
        <w:rPr>
          <w:color w:val="000000"/>
          <w:sz w:val="24"/>
          <w:szCs w:val="24"/>
        </w:rPr>
        <w:br/>
        <w:t xml:space="preserve">Analysis of the data is based on the well-known correspondence between Ra-Rz parameters, namely, we assign M system parameters to motif parameters, and depict them in Cartesian coordinate system. The examined pairs are the following: Ra-R, Rq-R, Rz-R, Rv-R, Rp-R, Rt-Rx, RSm-AR, RS-AR, Wa-W, Wp-W, Wv-W, Wt-Wx, WSm-AW, RSk-RKu, Rz-RS, Ra-Rv, Wa-Wt.</w:t>
      </w:r>
      <w:r>
        <w:rPr>
          <w:color w:val="000000"/>
          <w:sz w:val="24"/>
          <w:szCs w:val="24"/>
        </w:rPr>
        <w:br/>
        <w:t xml:space="preserve">The paper ends with an overview of further usability of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13912">
    <w:multiLevelType w:val="hybridMultilevel"/>
    <w:lvl w:ilvl="0" w:tplc="76684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13912">
    <w:abstractNumId w:val="16613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42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