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ILDIKÓ TRÁJ</w:t>
            </w:r>
          </w:p>
          <w:p w:rsidR="00C275A3" w:rsidRDefault="00A96AEC" w:rsidP="00C275A3">
            <w:pPr>
              <w:pStyle w:val="Hallgatokepzes"/>
            </w:pPr>
            <w:r>
              <w:t>Military and Safety Technology Engineering </w:t>
            </w:r>
            <w:r>
              <w:br/>
            </w:r>
            <w:r w:rsidR="00E77B23">
              <w:t>BSc, 3.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László Károly Pokorádi </w:t>
            </w:r>
          </w:p>
          <w:p w:rsidR="00DB4822" w:rsidRDefault="00DB4822" w:rsidP="00E11062">
            <w:pPr>
              <w:pStyle w:val="Konzulensek"/>
            </w:pPr>
            <w:r w:rsidRPr="00DB4822">
              <w:t>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Risk Causes Determination Methods - Why We Bust?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COMPARISON OF RISK CAUSES DETERMINATION METHODS - WHY WE BUST?</w:t>
      </w:r>
    </w:p>
    <w:p>
      <w:pPr>
        <w:widowControl w:val="on"/>
        <w:pBdr/>
        <w:spacing w:before="240" w:after="240" w:line="240" w:lineRule="auto"/>
        <w:ind w:left="0" w:right="0"/>
        <w:jc w:val="left"/>
      </w:pPr>
      <w:r>
        <w:rPr>
          <w:color w:val="000000"/>
          <w:sz w:val="24"/>
          <w:szCs w:val="24"/>
        </w:rPr>
        <w:t xml:space="preserve">Krisztina Tráj </w:t>
      </w:r>
      <w:r>
        <w:rPr>
          <w:color w:val="000000"/>
          <w:sz w:val="24"/>
          <w:szCs w:val="24"/>
        </w:rPr>
        <w:br/>
        <w:t xml:space="preserve">Óbuda University</w:t>
      </w:r>
      <w:r>
        <w:rPr>
          <w:color w:val="000000"/>
          <w:sz w:val="24"/>
          <w:szCs w:val="24"/>
        </w:rPr>
        <w:br/>
        <w:t xml:space="preserve">Donát Bánki Faculty of Mechanical and Safety Engineering</w:t>
      </w:r>
      <w:r>
        <w:rPr>
          <w:color w:val="000000"/>
          <w:sz w:val="24"/>
          <w:szCs w:val="24"/>
        </w:rPr>
        <w:br/>
        <w:t xml:space="preserve">Military and Safety Technology Engineering, BSc. II. year</w:t>
      </w:r>
      <w:r>
        <w:rPr>
          <w:color w:val="000000"/>
          <w:sz w:val="24"/>
          <w:szCs w:val="24"/>
        </w:rPr>
        <w:br/>
        <w:t xml:space="preserve">Consultant: Prof. Dr. László Pokorádi professor</w:t>
      </w:r>
    </w:p>
    <w:p>
      <w:pPr>
        <w:widowControl w:val="on"/>
        <w:pBdr/>
        <w:spacing w:before="240" w:after="240" w:line="240" w:lineRule="auto"/>
        <w:ind w:left="0" w:right="0"/>
        <w:jc w:val="left"/>
      </w:pPr>
      <w:r>
        <w:rPr>
          <w:color w:val="000000"/>
          <w:sz w:val="24"/>
          <w:szCs w:val="24"/>
        </w:rPr>
        <w:t xml:space="preserve">The failure of the exam is inherent in the student's life. Although we are doing everything to success, may not be able to take the exam. To avoid failed exam we analyze the causes.The lecture presents two analysis which is used in the quality assurance and in the technical risk assesment.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25113">
    <w:multiLevelType w:val="hybridMultilevel"/>
    <w:lvl w:ilvl="0" w:tplc="67562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25113">
    <w:abstractNumId w:val="63625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984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