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HOFFMANN ÁGNES MAGDOLNA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Gerván Patrícia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autizmus spektrumzavar és az Asperger-szindróma - a Baron-Cohen-kérdőív serdülő változatával végzett mérések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két legfontosabb célkitűzése között szerepelt egyrészről a Baron-Cohen és munkatársai (2006) által szerkesztett Autism Spectrum Quotient (AQ) kamasz változatának magyarra fordítása, illetve e kérdőívvel a tipikusan fejlődő populáción való mintavétel elvégzése. Másrészről, pedig a serdülő valamint a szülő által adott válaszoknak összehasonlítása, melyek mind a serdülőre vonatkoznak.</w:t>
      </w:r>
      <w:r>
        <w:rPr>
          <w:color w:val="000000"/>
          <w:sz w:val="24"/>
          <w:szCs w:val="24"/>
        </w:rPr>
        <w:br/>
        <w:t xml:space="preserve">A vizsgálat során az alábbiakra kerestem választ: (1) a már magyar populációra standardizált felnőtt teszt átlagpontszámától találok-e eltérést az általam felvett mintát vizsgálva; (2) van-e különbség a teszt serdülő változatának önbevallásos kitöltése, valamint a serdülőre vonatkozó szülői kitöltés között; (3) van-e a nemek között különbség a kapott összpontszámok tekintetében, illetve (4) a teszt által vizsgált területeken mutatkozik-e kiugró érték a kapott faktor-átlagpontszámokat összehasonlítva.</w:t>
      </w:r>
      <w:r>
        <w:rPr>
          <w:color w:val="000000"/>
          <w:sz w:val="24"/>
          <w:szCs w:val="24"/>
        </w:rPr>
        <w:br/>
        <w:t xml:space="preserve">Dolgozatomban ötvenegy tipikusan fejlődő serdülő és szüleik (n=42) által kitöltött kérdőív eredményeinek elemzése kerül bemutatásra. Összegezve, az alábbi állítások születtek: (1) a minta összpontszámai nem mutatnak szignifikáns eltérést a felnőtt változat átlagértékétől; (2) nem található szignifikáns kapcsolat az összpontszámok között a szülői és serdülő kitöltésre vonatkozólag, ám szingifikáns különbség mutatkozik a fiúk és szüleik által adott pontszámok között. (3) Nemek közötti eltérés csak az önbevallásos tesztekben található az összpontszámokat illetően. (4) A kérdőív két faktora emelkedett ki átlagpontszámban, melyek: a figyelmi váltás, illetve a részletekre irányuló figyelem névre hallgatnak.</w:t>
      </w:r>
      <w:r>
        <w:rPr>
          <w:color w:val="000000"/>
          <w:sz w:val="24"/>
          <w:szCs w:val="24"/>
        </w:rPr>
        <w:br/>
        <w:t xml:space="preserve">A használt teszt számos pozitív vonása, és a benne rejlő lehetőségek kerülnek megtárgyalásra a mérőeszköz bemutatása során (a teszt például a populáció szintű szűrésére is alkalmas lehet további kutatásokat követően, bizonyos kitételek mellett). Mindemellett az eredmények által felvetett kérdés az alábbi: az önbevallásos teszt értékei érvényesnek tekinthetőek-e ebben az életkorban.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63734">
    <w:multiLevelType w:val="hybridMultilevel"/>
    <w:lvl w:ilvl="0" w:tplc="83735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63734">
    <w:abstractNumId w:val="966637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856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