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GYÖNGYVÉR DALMA PAPP</w:t>
            </w:r>
          </w:p>
          <w:p w:rsidR="00C275A3" w:rsidRDefault="00A96AEC" w:rsidP="00C275A3">
            <w:pPr>
              <w:pStyle w:val="Hallgatokepzes"/>
            </w:pPr>
            <w:r>
              <w:t>Psychology</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Krisztina Csabai</w:t>
            </w:r>
          </w:p>
          <w:p w:rsidR="00DB4822" w:rsidRDefault="00DB4822" w:rsidP="009763E0">
            <w:pPr>
              <w:pStyle w:val="Konzulensektitulus"/>
            </w:pPr>
            <w:r w:rsidRPr="00DB4822">
              <w:t>Academic demonstrator,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Image and imagination - the representations of the parents in the drawings of those young adults, who grew up with one or two parents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theme is presenting an attachment research performed with such a projective technic in which the parents’ visual representation is in focus. The dynamics and decisive emotions of the parent and child evolve in the act of drawning, so in the regard of the quality of attachment, the investigation of the relevant factors is getting possible. </w:t>
      </w:r>
    </w:p>
    <w:p>
      <w:pPr>
        <w:widowControl w:val="on"/>
        <w:pBdr/>
        <w:spacing w:before="240" w:after="240" w:line="240" w:lineRule="auto"/>
        <w:ind w:left="0" w:right="0"/>
        <w:jc w:val="left"/>
      </w:pPr>
      <w:r>
        <w:rPr>
          <w:color w:val="000000"/>
          <w:sz w:val="24"/>
          <w:szCs w:val="24"/>
        </w:rPr>
        <w:t xml:space="preserve">In this research, the mother and the father together with the child appears in separeate illustrations, hence three alternatives get into presentation to explore the symbolical representations of attachment relation. The illustrations can be examined one by one with the help of the encoding system.</w:t>
      </w:r>
    </w:p>
    <w:p>
      <w:pPr>
        <w:widowControl w:val="on"/>
        <w:pBdr/>
        <w:spacing w:before="240" w:after="240" w:line="240" w:lineRule="auto"/>
        <w:ind w:left="0" w:right="0"/>
        <w:jc w:val="left"/>
      </w:pPr>
      <w:r>
        <w:rPr>
          <w:color w:val="000000"/>
          <w:sz w:val="24"/>
          <w:szCs w:val="24"/>
        </w:rPr>
        <w:t xml:space="preserve"> In the course of the examination, it can be observed which differences in the representations appear concerning the primary and the secondary attachment figures' relation and it shows with which parent the realtionship more confident is. The correspondences can be construed by defining the experienced relationship with both parents, finally it appears during the standardised analysis, whether there is any relation between the symbols illustrated – with this in mind, the preference of location, overlap and possible blocks between the figures – in such a way where the two illustrations are positioned into the lamplight and held in front of each other. </w:t>
      </w:r>
    </w:p>
    <w:p>
      <w:pPr>
        <w:widowControl w:val="on"/>
        <w:pBdr/>
        <w:spacing w:before="240" w:after="240" w:line="240" w:lineRule="auto"/>
        <w:ind w:left="0" w:right="0"/>
        <w:jc w:val="left"/>
      </w:pPr>
      <w:r>
        <w:rPr>
          <w:color w:val="000000"/>
          <w:sz w:val="24"/>
          <w:szCs w:val="24"/>
        </w:rPr>
        <w:t xml:space="preserve">The research was done with 18-25 aged people; Attachment Style Questionnaire and Parental Bonding Instrument were taken over and above the two drawnings. The groups were separeted by the family status, whether the parents divorced - if so, with which parent grew the child - or not divorced.</w:t>
      </w:r>
    </w:p>
    <w:p>
      <w:pPr>
        <w:widowControl w:val="on"/>
        <w:pBdr/>
        <w:spacing w:before="240" w:after="240" w:line="240" w:lineRule="auto"/>
        <w:ind w:left="0" w:right="0"/>
        <w:jc w:val="left"/>
      </w:pPr>
      <w:r>
        <w:rPr>
          <w:color w:val="000000"/>
          <w:sz w:val="24"/>
          <w:szCs w:val="24"/>
        </w:rPr>
        <w:t xml:space="preserve">The most important results indicate that who were grown by divorced parents make poorer and more unsure representation about the parents than those who were grown in plenary family; they represented more emotional and richer loving-kindness relation with both parents. The representations about the parents indicate correspondence. If the relationship is more secure with each parent separately, then the organization of the family is more secure, and the love which experienced with the mother is stronger in their relationship. Furthermore, the children of divorced parents feel secure realtionship with the parent with whom they lived after their divorce. </w:t>
      </w:r>
    </w:p>
    <w:p>
      <w:pPr>
        <w:widowControl w:val="on"/>
        <w:pBdr/>
        <w:spacing w:before="240" w:after="240" w:line="240" w:lineRule="auto"/>
        <w:ind w:left="0" w:right="0"/>
        <w:jc w:val="left"/>
      </w:pPr>
      <w:r>
        <w:rPr>
          <w:color w:val="000000"/>
          <w:sz w:val="24"/>
          <w:szCs w:val="24"/>
        </w:rPr>
        <w:t xml:space="preserve">Drawing helps the visualization of verbal matters which are hard to express, so the symbolical representations of attachment relation can present such information which may lead to psychoanalytic recognition for the persons.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58351">
    <w:multiLevelType w:val="hybridMultilevel"/>
    <w:lvl w:ilvl="0" w:tplc="16545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58351">
    <w:abstractNumId w:val="61958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871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