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SALPAUER</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Matuszka</w:t>
            </w:r>
          </w:p>
          <w:p w:rsidR="00DB4822" w:rsidRDefault="00DB4822" w:rsidP="00E11062">
            <w:pPr>
              <w:pStyle w:val="Konzulensek"/>
            </w:pPr>
            <w:r w:rsidRPr="00DB4822">
              <w:t>professor's assistant,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Cyberbullying in the light of Temperament, Aggression, and Self-control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According to Ybarra (2012), the phenomenon of cyberbullying plays an important role in the mental well-being of teenagers, but its presence may also lead to a depression syndrome, behavioural disorders and/or drug use.  Based on researches conducted by Olweus (1978), there seems to be a correlation between certain personality traits and school cruelty. Accordingly, based on these findings, we can also assume that there are personality factors that appear together in the perpetrators and victims of cyberbullying. In case of the victims of electronic harassment, these circumstances may also be important.</w:t>
      </w:r>
      <w:r>
        <w:rPr>
          <w:color w:val="000000"/>
          <w:sz w:val="24"/>
          <w:szCs w:val="24"/>
        </w:rPr>
        <w:br/>
        <w:t xml:space="preserve">Objective: The objective of this research is to explore those aspects of personality that attempt to establish a relationship between and among the personality traits of the participants of this phenomenon through the dimensions of aggression, self control and temperament.</w:t>
      </w:r>
      <w:r>
        <w:rPr>
          <w:color w:val="000000"/>
          <w:sz w:val="24"/>
          <w:szCs w:val="24"/>
        </w:rPr>
        <w:br/>
        <w:t xml:space="preserve">Methods: The questionnaire kit used for the surveys includes the TCI temperament scales, the Aggression Questionnaire, the Self Control Questionnaire and the translated Hungarian versions of the Cyberbullying and Online Aggression Questionnaire.</w:t>
      </w:r>
      <w:r>
        <w:rPr>
          <w:color w:val="000000"/>
          <w:sz w:val="24"/>
          <w:szCs w:val="24"/>
        </w:rPr>
        <w:br/>
        <w:t xml:space="preserve">Findings: According to the statistical analyses, it seems that reward dependency does not play a major role in the cyberbullying phenomenon. In terms of the novelty seeking dimension, there is a significant difference between the ”perpetrator and victim” and the victim group. Based on the findings it can be assumed that high harm avoidance is one of those temperament factors that are generally present among the victims of cyberbullying. However, according to calculations made on the survey’s sample, we did not find a significant difference among the groups in terms of the extent of aggression but there was a significant difference in terms of the self-control dimension.</w:t>
      </w:r>
      <w:r>
        <w:rPr>
          <w:color w:val="000000"/>
          <w:sz w:val="24"/>
          <w:szCs w:val="24"/>
        </w:rPr>
        <w:br/>
        <w:t xml:space="preserve">Conclusion: The hypotheses of the research were confirmed only partially, but due the new way these questions were asked, the findings can still be regarded as informative. According to the findings of this research, the age brackets in their secondary school years are the ones that are most vulnerable to electronic bullying. Summarising the findings and experiences of the research we can conclude that it would make sense to conduct a representative, nation-wide survey into the phenomenon of cyberbullying as its frequency justifies further and more detailed investigations into the subject and the establishment the relationships.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02030">
    <w:multiLevelType w:val="hybridMultilevel"/>
    <w:lvl w:ilvl="0" w:tplc="32824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02030">
    <w:abstractNumId w:val="39802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281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