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BONOCZK</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Hargitai PhD</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concept of resilience in the context of the ego- and positive psychology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 of the present study was to investigate the concept of resilience in the context of the ego- and positive psychology. Within this context, the following events were analyzed: distress associated with protective factors and the potential positive effects of trauma processing. Relationships between resilience (Connor-Davidson RS), defense mechanisms (REM-71), ego-resiliency (ER89) and ego-control (UC), traumatization and posttraumatic growth (PTGI) were investigated using questionnaires noted in brackets. The sample consisted of 200 people, the subjects were 18-30 years of age, according to sex distribution of 127 female and 73 male. Based on the results, the strongest (positive) correlation indicated between resilience and mature defense mechanisms (r=0.596; p&lt;0.001), followed by a positive correlation with the ego-resiliency (r</w:t>
      </w:r>
      <w:r>
        <w:rPr>
          <w:color w:val="000000"/>
          <w:position w:val="-4"/>
          <w:sz w:val="21"/>
          <w:szCs w:val="21"/>
          <w:vertAlign w:val="subscript"/>
        </w:rPr>
        <w:t xml:space="preserve">s</w:t>
      </w:r>
      <w:r>
        <w:rPr>
          <w:color w:val="000000"/>
          <w:sz w:val="24"/>
          <w:szCs w:val="24"/>
        </w:rPr>
        <w:t xml:space="preserve">=0.564; p&lt;0.001). Positive, moderate linear correlation exists between resilience and posttraumatic growth (r=0.401; p&lt;0.001), the results contribute to the understanding of the difference between the two concepts. The results draw attention to the important role of the defense mechanisms, as well as the study highlights the difficulties of definition and interpretation of trauma concept. The identified conscious and unconscious background factors in the aspect of resilience can offer an accurate understanding of the concepts, and they help to translate them into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12408">
    <w:multiLevelType w:val="hybridMultilevel"/>
    <w:lvl w:ilvl="0" w:tplc="10909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12408">
    <w:abstractNumId w:val="49112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334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