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BENDIÁK</w:t>
            </w:r>
          </w:p>
          <w:p w:rsidR="00C275A3" w:rsidRDefault="00A96AEC" w:rsidP="00C275A3">
            <w:pPr>
              <w:pStyle w:val="Hallgatokepzes"/>
            </w:pPr>
            <w:r>
              <w:t>electrical engineer</w:t>
            </w:r>
            <w:r>
              <w:br/>
            </w:r>
            <w:r w:rsidR="00E77B23">
              <w:t>BSc, 8.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Peresztegi</w:t>
            </w:r>
          </w:p>
          <w:p w:rsidR="00DB4822" w:rsidRDefault="00DB4822" w:rsidP="009763E0">
            <w:pPr>
              <w:pStyle w:val="Konzulensektitulus"/>
            </w:pPr>
            <w:r w:rsidRPr="00DB4822">
              <w:t>associate professor, OE KVK</w:t>
            </w:r>
          </w:p>
        </w:tc>
      </w:tr>
      <w:tr w:rsidR="00DB4822" w:rsidTr="00DB4822">
        <w:tc>
          <w:tcPr>
            <w:tcW w:w="9854" w:type="dxa"/>
          </w:tcPr>
          <w:p w:rsidR="00DB4822" w:rsidRPr="00DB4822" w:rsidRDefault="00DB4822" w:rsidP="009763E0">
            <w:pPr>
              <w:pStyle w:val="Konzulenseknev"/>
            </w:pPr>
            <w:r w:rsidRPr="00DB4822">
              <w:t>István Lczkó</w:t>
            </w:r>
          </w:p>
          <w:p w:rsidR="00DB4822" w:rsidRDefault="00DB4822" w:rsidP="009763E0">
            <w:pPr>
              <w:pStyle w:val="Konzulensektitulus"/>
            </w:pPr>
            <w:r w:rsidRPr="00DB4822">
              <w:t>development engineer,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asynchronous motors from a practical point of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present paper is to analyse asynchronous machine production and technology. An attempt will be made to provide a practice-oriented study of today’s most frequently used machine type. A new generation of electric cars relies on this machine type, using different materials and adequate controlling methods.</w:t>
      </w:r>
      <w:r>
        <w:rPr>
          <w:color w:val="000000"/>
          <w:sz w:val="24"/>
          <w:szCs w:val="24"/>
        </w:rPr>
        <w:br/>
        <w:t xml:space="preserve">The new standard strives to achieve energy efficiency, since industry makes up most of a country’s electric power consumption with electric machines taking up a substantial part. The most effective way of producing green energy is to eliminate unused energy production, thus the electric machine production is constantly discovering more effective technologies.</w:t>
      </w:r>
      <w:r>
        <w:rPr>
          <w:color w:val="000000"/>
          <w:sz w:val="24"/>
          <w:szCs w:val="24"/>
        </w:rPr>
        <w:br/>
        <w:t xml:space="preserve">The paper provides an analysis of the changing pole pairs with regard to reactive power consumption. Another important feature is the size of the air gap. The producer tries to achieve an optimally small air gap, thus providing an air gap asymmetry. This contributes to a higher efficiency and produces less operational noise.</w:t>
      </w:r>
      <w:r>
        <w:rPr>
          <w:color w:val="000000"/>
          <w:sz w:val="24"/>
          <w:szCs w:val="24"/>
        </w:rPr>
        <w:br/>
        <w:t xml:space="preserve">The next technological characteristic is the structure of the rotor. For certain industrial purposes the changing of revolution and efficiency requires a specific solution. Interestingly, this is achievable without geometrical changes with the help of alloys. This technology enables the production of machines with various power levels, but special attention should be paid to the quality of the applied materials. One of the key factors is that the torque-speed characteristic is moved towards the stationary state. This results in a change of power and revolution by using alloys.</w:t>
      </w:r>
      <w:r>
        <w:rPr>
          <w:color w:val="000000"/>
          <w:sz w:val="24"/>
          <w:szCs w:val="24"/>
        </w:rPr>
        <w:br/>
        <w:t xml:space="preserve">The paper also deals with inverter operation during performance test. These measurements are supported by two specifically devised programs. The programs are especially helpful when more machine types are to be examined in a short time and a written documentation is required.</w:t>
      </w:r>
      <w:r>
        <w:rPr>
          <w:color w:val="000000"/>
          <w:sz w:val="24"/>
          <w:szCs w:val="24"/>
        </w:rPr>
        <w:br/>
        <w:t xml:space="preserve">The purpose of the present paper is to summarize those practical characteristics of asynchronous machines that are under-represented in Hungarian technical literature. The paper wishes to highlight the technological changes and the dynamic development of this machine type. The operations of the Tesla Motors Inc. are a proof of the future industrial potential of this machine. The paper attempts to summarize the latest technological developments in order to contribute to a better relation between practical improvement and its representation in technical literature.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65666">
    <w:multiLevelType w:val="hybridMultilevel"/>
    <w:lvl w:ilvl="0" w:tplc="78170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65666">
    <w:abstractNumId w:val="56665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513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