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KORMOS</w:t>
            </w:r>
          </w:p>
          <w:p w:rsidR="00C275A3" w:rsidRDefault="00A96AEC" w:rsidP="00C275A3">
            <w:pPr>
              <w:pStyle w:val="Hallgatokepzes"/>
            </w:pPr>
            <w:r>
              <w:t>Electrical enginer</w:t>
            </w:r>
            <w:r>
              <w:br/>
            </w:r>
            <w:r w:rsidR="00E77B23">
              <w:t>BSc, 2. semester</w:t>
            </w:r>
          </w:p>
          <w:p w:rsidR="00C265CE" w:rsidRPr="009E5FF1" w:rsidRDefault="00E77B23" w:rsidP="009763E0">
            <w:pPr>
              <w:pStyle w:val="Hallgatointezmeny-kar"/>
              <w:rPr>
                <w:b/>
                <w:caps/>
              </w:rPr>
            </w:pPr>
            <w:r>
              <w:t>Óbuda University</w:t>
            </w:r>
            <w:r w:rsidR="00C275A3">
              <w:br/>
            </w:r>
            <w:r w:rsidR="00DB4822">
              <w:t>Kálmán Kandó Faculty of Electrical Engineering</w:t>
            </w:r>
          </w:p>
        </w:tc>
        <w:tc>
          <w:tcPr>
            <w:tcW w:w="4914" w:type="dxa"/>
          </w:tcPr>
          <w:p w:rsidR="00DB4822" w:rsidRPr="00DB4822" w:rsidRDefault="00DB4822" w:rsidP="004D7940">
            <w:pPr>
              <w:pStyle w:val="Hallgatonev"/>
              <w:rPr>
                <w:caps/>
              </w:rPr>
            </w:pPr>
            <w:r w:rsidRPr="00DB4822">
              <w:rPr>
                <w:caps/>
              </w:rPr>
              <w:t>DÁVID DÁNIEL KOVÁCS</w:t>
            </w:r>
          </w:p>
          <w:p w:rsidR="00DB4822" w:rsidRDefault="00C275A3" w:rsidP="004D7940">
            <w:pPr>
              <w:pStyle w:val="Hallgatokepzes"/>
            </w:pPr>
            <w:r>
              <w:t>Electrical enginer</w:t>
            </w:r>
            <w:r w:rsidR="00A96AEC">
              <w:br/>
              <w:t>BSc, 6. semester</w:t>
            </w:r>
          </w:p>
          <w:p w:rsidR="00DB4822" w:rsidRDefault="00DB4822" w:rsidP="004D7940">
            <w:pPr>
              <w:pStyle w:val="Hallgatointezmeny-kar"/>
            </w:pPr>
            <w:r>
              <w:t>Óbuda University</w:t>
            </w:r>
          </w:p>
          <w:p w:rsidR="00C265CE" w:rsidRPr="009E5FF1" w:rsidRDefault="00DB4822" w:rsidP="004D7940">
            <w:pPr>
              <w:pStyle w:val="Hallgatointezmeny-kar"/>
              <w:rPr>
                <w:b/>
                <w:caps/>
              </w:rPr>
            </w:pPr>
            <w:r>
              <w:t>Kálmán Kandó Faculty of Electrical Engineering</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Krisztián Lamár</w:t>
            </w:r>
          </w:p>
          <w:p w:rsidR="00DB4822" w:rsidRDefault="00DB4822" w:rsidP="009763E0">
            <w:pPr>
              <w:pStyle w:val="Konzulensektitulus"/>
            </w:pPr>
            <w:r w:rsidRPr="00DB4822">
              <w:t>senior lecturer, OE KVK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ROBOT HOVERCRAFT CONTROLLED BY ACCELEROMETER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With this competition essey we show the controlling system that we developed to a robot hovercraft, and then we will take a look at the devices that are needed to let the hovercraft move.</w:t>
      </w:r>
      <w:r>
        <w:rPr>
          <w:color w:val="000000"/>
          <w:sz w:val="24"/>
          <w:szCs w:val="24"/>
        </w:rPr>
        <w:br/>
        <w:t xml:space="preserve">The first difficulty with this project was caused by the mechanism of the veichle, when it is levitating it is floating with an unconsidered surface friction and it would rotate because of the lifting motor. We had to constitute a sensitive controlling system. The mission was not only to get the hovercraft moving, we had subtasks like to put dices on the target areas with different levels of height. The publication of the contest specified that for the steering we have to use our hands and no keybord or joystick is allowed.</w:t>
      </w:r>
      <w:r>
        <w:rPr>
          <w:color w:val="000000"/>
          <w:sz w:val="24"/>
          <w:szCs w:val="24"/>
        </w:rPr>
        <w:br/>
        <w:t xml:space="preserve">After we show the hard parts of the controlling system we analyse the difficulties of the software and then we amplify the operation principle of the brushless engines which are working in the robot. In the paper we discuss the electronic speed control of the motors, and the process that leads us to have three-phase alternating current from the direct current of the batteries.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338368">
    <w:multiLevelType w:val="hybridMultilevel"/>
    <w:lvl w:ilvl="0" w:tplc="989174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338368">
    <w:abstractNumId w:val="4333836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03834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